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AF" w:rsidRPr="00007252" w:rsidRDefault="00455EAF" w:rsidP="00455EAF">
      <w:pPr>
        <w:widowControl/>
        <w:shd w:val="clear" w:color="auto" w:fill="FFFFFF"/>
        <w:spacing w:line="326" w:lineRule="atLeast"/>
        <w:jc w:val="center"/>
        <w:outlineLvl w:val="0"/>
        <w:rPr>
          <w:rFonts w:ascii="Microsoft YaHei UI" w:eastAsia="Microsoft YaHei UI" w:hAnsi="Microsoft YaHei UI" w:cs="宋体"/>
          <w:color w:val="333333"/>
          <w:spacing w:val="7"/>
          <w:kern w:val="36"/>
          <w:sz w:val="22"/>
        </w:rPr>
      </w:pPr>
      <w:r>
        <w:rPr>
          <w:rFonts w:ascii="华文中宋" w:eastAsia="华文中宋" w:hAnsi="华文中宋" w:cs="宋体" w:hint="eastAsia"/>
          <w:color w:val="333333"/>
          <w:spacing w:val="7"/>
          <w:kern w:val="36"/>
          <w:sz w:val="22"/>
        </w:rPr>
        <w:t>询价</w:t>
      </w:r>
      <w:r w:rsidRPr="00007252">
        <w:rPr>
          <w:rFonts w:ascii="华文中宋" w:eastAsia="华文中宋" w:hAnsi="华文中宋" w:cs="宋体" w:hint="eastAsia"/>
          <w:color w:val="333333"/>
          <w:spacing w:val="7"/>
          <w:kern w:val="36"/>
          <w:sz w:val="22"/>
        </w:rPr>
        <w:t>公告</w:t>
      </w:r>
    </w:p>
    <w:p w:rsidR="00455EAF" w:rsidRPr="00007252" w:rsidRDefault="00455EAF" w:rsidP="00455EAF">
      <w:pPr>
        <w:widowControl/>
        <w:shd w:val="clear" w:color="auto" w:fill="FFFFFF"/>
        <w:rPr>
          <w:rFonts w:ascii="Microsoft YaHei UI" w:eastAsia="Microsoft YaHei UI" w:hAnsi="Microsoft YaHei UI" w:cs="宋体"/>
          <w:color w:val="333333"/>
          <w:spacing w:val="7"/>
          <w:kern w:val="0"/>
          <w:sz w:val="23"/>
          <w:szCs w:val="23"/>
        </w:rPr>
      </w:pPr>
      <w:r w:rsidRPr="00007252">
        <w:rPr>
          <w:rFonts w:ascii="Microsoft YaHei UI" w:eastAsia="Microsoft YaHei UI" w:hAnsi="Microsoft YaHei UI" w:cs="宋体" w:hint="eastAsia"/>
          <w:color w:val="333333"/>
          <w:spacing w:val="7"/>
          <w:kern w:val="0"/>
          <w:sz w:val="22"/>
        </w:rPr>
        <w:t> </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项目概况</w:t>
      </w:r>
    </w:p>
    <w:p w:rsidR="00455EAF" w:rsidRPr="009E04CB" w:rsidRDefault="009E04CB" w:rsidP="009E04CB">
      <w:pPr>
        <w:shd w:val="clear" w:color="auto" w:fill="F7F7F7"/>
        <w:spacing w:line="353" w:lineRule="atLeast"/>
        <w:ind w:firstLineChars="200" w:firstLine="468"/>
        <w:rPr>
          <w:rFonts w:ascii="微软雅黑" w:eastAsia="微软雅黑" w:hAnsi="微软雅黑" w:cs="Tahoma"/>
          <w:color w:val="3D4B64"/>
          <w:kern w:val="0"/>
          <w:sz w:val="18"/>
          <w:szCs w:val="18"/>
        </w:rPr>
      </w:pPr>
      <w:r w:rsidRPr="009E04CB">
        <w:rPr>
          <w:rFonts w:ascii="仿宋" w:eastAsia="仿宋" w:hAnsi="仿宋" w:cs="宋体" w:hint="eastAsia"/>
          <w:color w:val="333333"/>
          <w:spacing w:val="7"/>
          <w:kern w:val="0"/>
          <w:sz w:val="22"/>
        </w:rPr>
        <w:t>江苏省南通中学校园网络及安防设备</w:t>
      </w:r>
      <w:r w:rsidR="00455EAF" w:rsidRPr="00007252">
        <w:rPr>
          <w:rFonts w:ascii="仿宋" w:eastAsia="仿宋" w:hAnsi="仿宋" w:cs="宋体" w:hint="eastAsia"/>
          <w:color w:val="333333"/>
          <w:spacing w:val="7"/>
          <w:kern w:val="0"/>
          <w:sz w:val="22"/>
        </w:rPr>
        <w:t>采购项目的潜在供应商应</w:t>
      </w:r>
      <w:r w:rsidR="00455EAF" w:rsidRPr="00835152">
        <w:rPr>
          <w:rFonts w:ascii="仿宋" w:eastAsia="仿宋" w:hAnsi="仿宋" w:cs="宋体" w:hint="eastAsia"/>
          <w:color w:val="333333"/>
          <w:spacing w:val="7"/>
          <w:kern w:val="0"/>
          <w:sz w:val="22"/>
        </w:rPr>
        <w:t>在</w:t>
      </w:r>
      <w:r w:rsidR="00210C44" w:rsidRPr="00835152">
        <w:rPr>
          <w:rFonts w:ascii="仿宋" w:eastAsia="仿宋" w:hAnsi="仿宋" w:cs="宋体" w:hint="eastAsia"/>
          <w:color w:val="333333"/>
          <w:spacing w:val="7"/>
          <w:kern w:val="0"/>
          <w:sz w:val="22"/>
        </w:rPr>
        <w:t>南通市公共资源交易网</w:t>
      </w:r>
      <w:r w:rsidR="00455EAF" w:rsidRPr="00007252">
        <w:rPr>
          <w:rFonts w:ascii="仿宋" w:eastAsia="仿宋" w:hAnsi="仿宋" w:cs="宋体" w:hint="eastAsia"/>
          <w:color w:val="333333"/>
          <w:spacing w:val="7"/>
          <w:kern w:val="0"/>
          <w:sz w:val="22"/>
        </w:rPr>
        <w:t>获取采购文件，并于</w:t>
      </w:r>
      <w:r w:rsidR="006B2615">
        <w:rPr>
          <w:rFonts w:ascii="仿宋" w:eastAsia="仿宋" w:hAnsi="仿宋" w:cs="宋体" w:hint="eastAsia"/>
          <w:spacing w:val="7"/>
          <w:kern w:val="0"/>
          <w:sz w:val="22"/>
        </w:rPr>
        <w:t>202</w:t>
      </w:r>
      <w:r>
        <w:rPr>
          <w:rFonts w:ascii="仿宋" w:eastAsia="仿宋" w:hAnsi="仿宋" w:cs="宋体" w:hint="eastAsia"/>
          <w:spacing w:val="7"/>
          <w:kern w:val="0"/>
          <w:sz w:val="22"/>
        </w:rPr>
        <w:t>2</w:t>
      </w:r>
      <w:r w:rsidR="00455EAF" w:rsidRPr="00835152">
        <w:rPr>
          <w:rFonts w:ascii="仿宋" w:eastAsia="仿宋" w:hAnsi="仿宋" w:cs="宋体" w:hint="eastAsia"/>
          <w:spacing w:val="7"/>
          <w:kern w:val="0"/>
          <w:sz w:val="22"/>
        </w:rPr>
        <w:t>年</w:t>
      </w:r>
      <w:r>
        <w:rPr>
          <w:rFonts w:ascii="仿宋" w:eastAsia="仿宋" w:hAnsi="仿宋" w:cs="宋体" w:hint="eastAsia"/>
          <w:spacing w:val="7"/>
          <w:kern w:val="0"/>
          <w:sz w:val="22"/>
          <w:highlight w:val="yellow"/>
        </w:rPr>
        <w:t>6</w:t>
      </w:r>
      <w:r w:rsidR="00455EAF" w:rsidRPr="002D3105">
        <w:rPr>
          <w:rFonts w:ascii="仿宋" w:eastAsia="仿宋" w:hAnsi="仿宋" w:cs="宋体" w:hint="eastAsia"/>
          <w:spacing w:val="7"/>
          <w:kern w:val="0"/>
          <w:sz w:val="22"/>
          <w:highlight w:val="yellow"/>
        </w:rPr>
        <w:t>月</w:t>
      </w:r>
      <w:r w:rsidR="001838E3">
        <w:rPr>
          <w:rFonts w:ascii="仿宋" w:eastAsia="仿宋" w:hAnsi="仿宋" w:cs="宋体" w:hint="eastAsia"/>
          <w:spacing w:val="7"/>
          <w:kern w:val="0"/>
          <w:sz w:val="22"/>
          <w:highlight w:val="yellow"/>
        </w:rPr>
        <w:t>10</w:t>
      </w:r>
      <w:r w:rsidR="00455EAF" w:rsidRPr="002D3105">
        <w:rPr>
          <w:rFonts w:ascii="仿宋" w:eastAsia="仿宋" w:hAnsi="仿宋" w:cs="宋体" w:hint="eastAsia"/>
          <w:spacing w:val="7"/>
          <w:kern w:val="0"/>
          <w:sz w:val="22"/>
          <w:highlight w:val="yellow"/>
        </w:rPr>
        <w:t>日</w:t>
      </w:r>
      <w:r>
        <w:rPr>
          <w:rFonts w:ascii="仿宋" w:eastAsia="仿宋" w:hAnsi="仿宋" w:cs="宋体" w:hint="eastAsia"/>
          <w:spacing w:val="7"/>
          <w:kern w:val="0"/>
          <w:sz w:val="22"/>
          <w:highlight w:val="yellow"/>
        </w:rPr>
        <w:t>10</w:t>
      </w:r>
      <w:r w:rsidR="00455EAF" w:rsidRPr="002D3105">
        <w:rPr>
          <w:rFonts w:ascii="仿宋" w:eastAsia="仿宋" w:hAnsi="仿宋" w:cs="宋体" w:hint="eastAsia"/>
          <w:spacing w:val="7"/>
          <w:kern w:val="0"/>
          <w:sz w:val="22"/>
          <w:highlight w:val="yellow"/>
        </w:rPr>
        <w:t>点</w:t>
      </w:r>
      <w:r>
        <w:rPr>
          <w:rFonts w:ascii="仿宋" w:eastAsia="仿宋" w:hAnsi="仿宋" w:cs="宋体" w:hint="eastAsia"/>
          <w:spacing w:val="7"/>
          <w:kern w:val="0"/>
          <w:sz w:val="22"/>
          <w:highlight w:val="yellow"/>
        </w:rPr>
        <w:t>00</w:t>
      </w:r>
      <w:r w:rsidR="00455EAF" w:rsidRPr="002D3105">
        <w:rPr>
          <w:rFonts w:ascii="仿宋" w:eastAsia="仿宋" w:hAnsi="仿宋" w:cs="宋体" w:hint="eastAsia"/>
          <w:spacing w:val="7"/>
          <w:kern w:val="0"/>
          <w:sz w:val="22"/>
          <w:highlight w:val="yellow"/>
        </w:rPr>
        <w:t>分</w:t>
      </w:r>
      <w:r w:rsidR="00455EAF" w:rsidRPr="00007252">
        <w:rPr>
          <w:rFonts w:ascii="仿宋" w:eastAsia="仿宋" w:hAnsi="仿宋" w:cs="宋体" w:hint="eastAsia"/>
          <w:color w:val="333333"/>
          <w:spacing w:val="7"/>
          <w:kern w:val="0"/>
          <w:sz w:val="22"/>
        </w:rPr>
        <w:t>（北京时间）前提交响应文件。</w:t>
      </w:r>
    </w:p>
    <w:p w:rsidR="00455EAF" w:rsidRPr="00007252" w:rsidRDefault="00455EAF" w:rsidP="00455EAF">
      <w:pPr>
        <w:widowControl/>
        <w:shd w:val="clear" w:color="auto" w:fill="FFFFFF"/>
        <w:rPr>
          <w:rFonts w:ascii="Microsoft YaHei UI" w:eastAsia="Microsoft YaHei UI" w:hAnsi="Microsoft YaHei UI" w:cs="宋体"/>
          <w:color w:val="333333"/>
          <w:spacing w:val="7"/>
          <w:kern w:val="0"/>
          <w:sz w:val="23"/>
          <w:szCs w:val="23"/>
        </w:rPr>
      </w:pPr>
      <w:r w:rsidRPr="00007252">
        <w:rPr>
          <w:rFonts w:ascii="Microsoft YaHei UI" w:eastAsia="Microsoft YaHei UI" w:hAnsi="Microsoft YaHei UI" w:cs="宋体" w:hint="eastAsia"/>
          <w:color w:val="333333"/>
          <w:spacing w:val="7"/>
          <w:kern w:val="0"/>
          <w:sz w:val="22"/>
        </w:rPr>
        <w:t> </w:t>
      </w:r>
    </w:p>
    <w:p w:rsidR="00455EAF" w:rsidRPr="00007252"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007252">
        <w:rPr>
          <w:rFonts w:ascii="黑体" w:eastAsia="黑体" w:hAnsi="黑体" w:cs="宋体" w:hint="eastAsia"/>
          <w:color w:val="333333"/>
          <w:spacing w:val="7"/>
          <w:kern w:val="0"/>
          <w:sz w:val="22"/>
        </w:rPr>
        <w:t>一、项目基本情况</w:t>
      </w:r>
    </w:p>
    <w:p w:rsidR="00455EAF" w:rsidRPr="002D3105"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highlight w:val="yellow"/>
        </w:rPr>
      </w:pPr>
      <w:r w:rsidRPr="002D3105">
        <w:rPr>
          <w:rFonts w:ascii="仿宋" w:eastAsia="仿宋" w:hAnsi="仿宋" w:cs="宋体" w:hint="eastAsia"/>
          <w:color w:val="333333"/>
          <w:spacing w:val="7"/>
          <w:kern w:val="0"/>
          <w:sz w:val="22"/>
          <w:highlight w:val="yellow"/>
        </w:rPr>
        <w:t>项目编号：</w:t>
      </w:r>
      <w:r w:rsidR="009E04CB" w:rsidRPr="009E04CB">
        <w:rPr>
          <w:rFonts w:ascii="仿宋" w:eastAsia="仿宋" w:hAnsi="仿宋" w:cs="宋体" w:hint="eastAsia"/>
          <w:color w:val="333333"/>
          <w:spacing w:val="7"/>
          <w:kern w:val="0"/>
          <w:sz w:val="22"/>
        </w:rPr>
        <w:t>Z320601220116(XJ030)</w:t>
      </w:r>
    </w:p>
    <w:p w:rsidR="00455EAF" w:rsidRPr="008351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2D3105">
        <w:rPr>
          <w:rFonts w:ascii="仿宋" w:eastAsia="仿宋" w:hAnsi="仿宋" w:cs="宋体" w:hint="eastAsia"/>
          <w:color w:val="333333"/>
          <w:spacing w:val="7"/>
          <w:kern w:val="0"/>
          <w:sz w:val="22"/>
          <w:highlight w:val="yellow"/>
        </w:rPr>
        <w:t>项目名称：</w:t>
      </w:r>
      <w:r w:rsidR="009E04CB" w:rsidRPr="009E04CB">
        <w:rPr>
          <w:rFonts w:ascii="仿宋" w:eastAsia="仿宋" w:hAnsi="仿宋" w:cs="宋体" w:hint="eastAsia"/>
          <w:color w:val="333333"/>
          <w:spacing w:val="7"/>
          <w:kern w:val="0"/>
          <w:sz w:val="22"/>
        </w:rPr>
        <w:t>江苏省南通中学校园网络及安防设备</w:t>
      </w:r>
      <w:r w:rsidR="009E04CB" w:rsidRPr="00007252">
        <w:rPr>
          <w:rFonts w:ascii="仿宋" w:eastAsia="仿宋" w:hAnsi="仿宋" w:cs="宋体" w:hint="eastAsia"/>
          <w:color w:val="333333"/>
          <w:spacing w:val="7"/>
          <w:kern w:val="0"/>
          <w:sz w:val="22"/>
        </w:rPr>
        <w:t>采购项目</w:t>
      </w:r>
    </w:p>
    <w:p w:rsidR="00455EAF" w:rsidRPr="00807C0B" w:rsidRDefault="00455EAF" w:rsidP="00807C0B">
      <w:pPr>
        <w:snapToGrid w:val="0"/>
        <w:spacing w:line="300" w:lineRule="auto"/>
        <w:ind w:firstLine="555"/>
        <w:rPr>
          <w:rFonts w:ascii="仿宋" w:eastAsia="仿宋" w:hAnsi="仿宋" w:cs="宋体"/>
          <w:color w:val="333333"/>
          <w:spacing w:val="7"/>
          <w:kern w:val="0"/>
          <w:sz w:val="22"/>
        </w:rPr>
      </w:pPr>
      <w:r w:rsidRPr="00835152">
        <w:rPr>
          <w:rFonts w:ascii="仿宋" w:eastAsia="仿宋" w:hAnsi="仿宋" w:cs="宋体" w:hint="eastAsia"/>
          <w:color w:val="333333"/>
          <w:spacing w:val="7"/>
          <w:kern w:val="0"/>
          <w:sz w:val="22"/>
        </w:rPr>
        <w:t>预算金额：</w:t>
      </w:r>
      <w:r w:rsidR="009E04CB">
        <w:rPr>
          <w:rFonts w:ascii="仿宋" w:eastAsia="仿宋" w:hAnsi="仿宋" w:cs="宋体" w:hint="eastAsia"/>
          <w:color w:val="333333"/>
          <w:spacing w:val="7"/>
          <w:kern w:val="0"/>
          <w:sz w:val="22"/>
          <w:highlight w:val="yellow"/>
        </w:rPr>
        <w:t>80</w:t>
      </w:r>
      <w:r w:rsidR="00807C0B" w:rsidRPr="002D3105">
        <w:rPr>
          <w:rFonts w:ascii="仿宋" w:eastAsia="仿宋" w:hAnsi="仿宋" w:cs="宋体" w:hint="eastAsia"/>
          <w:color w:val="333333"/>
          <w:spacing w:val="7"/>
          <w:kern w:val="0"/>
          <w:sz w:val="22"/>
          <w:highlight w:val="yellow"/>
        </w:rPr>
        <w:t>万元</w:t>
      </w:r>
      <w:r w:rsidR="00807C0B" w:rsidRPr="00835152">
        <w:rPr>
          <w:rFonts w:ascii="仿宋" w:eastAsia="仿宋" w:hAnsi="仿宋" w:cs="宋体" w:hint="eastAsia"/>
          <w:color w:val="333333"/>
          <w:spacing w:val="7"/>
          <w:kern w:val="0"/>
          <w:sz w:val="22"/>
        </w:rPr>
        <w:t>，</w:t>
      </w:r>
      <w:r w:rsidR="00807C0B" w:rsidRPr="00807C0B">
        <w:rPr>
          <w:rFonts w:ascii="仿宋" w:eastAsia="仿宋" w:hAnsi="仿宋" w:cs="宋体" w:hint="eastAsia"/>
          <w:color w:val="333333"/>
          <w:spacing w:val="7"/>
          <w:kern w:val="0"/>
          <w:sz w:val="22"/>
        </w:rPr>
        <w:t>最终</w:t>
      </w:r>
      <w:r w:rsidR="00807C0B" w:rsidRPr="00807C0B">
        <w:rPr>
          <w:rFonts w:ascii="仿宋" w:eastAsia="仿宋" w:hAnsi="仿宋" w:cs="宋体"/>
          <w:color w:val="333333"/>
          <w:spacing w:val="7"/>
          <w:kern w:val="0"/>
          <w:sz w:val="22"/>
        </w:rPr>
        <w:t>报价超过采购预算的为无效</w:t>
      </w:r>
      <w:r w:rsidR="00807C0B" w:rsidRPr="00807C0B">
        <w:rPr>
          <w:rFonts w:ascii="仿宋" w:eastAsia="仿宋" w:hAnsi="仿宋" w:cs="宋体" w:hint="eastAsia"/>
          <w:color w:val="333333"/>
          <w:spacing w:val="7"/>
          <w:kern w:val="0"/>
          <w:sz w:val="22"/>
        </w:rPr>
        <w:t>响应文件</w:t>
      </w:r>
      <w:r w:rsidR="00807C0B" w:rsidRPr="00807C0B">
        <w:rPr>
          <w:rFonts w:ascii="仿宋" w:eastAsia="仿宋" w:hAnsi="仿宋" w:cs="宋体"/>
          <w:color w:val="333333"/>
          <w:spacing w:val="7"/>
          <w:kern w:val="0"/>
          <w:sz w:val="22"/>
        </w:rPr>
        <w:t>。</w:t>
      </w:r>
    </w:p>
    <w:p w:rsidR="00455EAF" w:rsidRPr="00807C0B" w:rsidRDefault="00455EAF" w:rsidP="00807C0B">
      <w:pPr>
        <w:snapToGrid w:val="0"/>
        <w:spacing w:line="300" w:lineRule="auto"/>
        <w:ind w:firstLine="555"/>
        <w:rPr>
          <w:rFonts w:ascii="仿宋" w:eastAsia="仿宋" w:hAnsi="仿宋" w:cs="宋体"/>
          <w:color w:val="333333"/>
          <w:spacing w:val="7"/>
          <w:kern w:val="0"/>
          <w:sz w:val="22"/>
        </w:rPr>
      </w:pPr>
      <w:r w:rsidRPr="00007252">
        <w:rPr>
          <w:rFonts w:ascii="仿宋" w:eastAsia="仿宋" w:hAnsi="仿宋" w:cs="宋体" w:hint="eastAsia"/>
          <w:color w:val="333333"/>
          <w:spacing w:val="7"/>
          <w:kern w:val="0"/>
          <w:sz w:val="22"/>
        </w:rPr>
        <w:t>采购需求：</w:t>
      </w:r>
      <w:r w:rsidR="00807C0B" w:rsidRPr="00807C0B">
        <w:rPr>
          <w:rFonts w:ascii="仿宋" w:eastAsia="仿宋" w:hAnsi="仿宋" w:cs="宋体" w:hint="eastAsia"/>
          <w:color w:val="333333"/>
          <w:spacing w:val="7"/>
          <w:kern w:val="0"/>
          <w:sz w:val="22"/>
        </w:rPr>
        <w:t xml:space="preserve">详见附件1 </w:t>
      </w:r>
    </w:p>
    <w:p w:rsidR="00835152" w:rsidRDefault="00455EAF" w:rsidP="00835152">
      <w:pPr>
        <w:widowControl/>
        <w:shd w:val="clear" w:color="auto" w:fill="FFFFFF"/>
        <w:ind w:firstLine="503"/>
        <w:rPr>
          <w:rFonts w:ascii="仿宋" w:eastAsia="仿宋" w:hAnsi="仿宋" w:cs="宋体"/>
          <w:i/>
          <w:iCs/>
          <w:color w:val="333333"/>
          <w:spacing w:val="7"/>
          <w:kern w:val="0"/>
          <w:sz w:val="22"/>
          <w:u w:val="single"/>
        </w:rPr>
      </w:pPr>
      <w:r w:rsidRPr="00007252">
        <w:rPr>
          <w:rFonts w:ascii="仿宋" w:eastAsia="仿宋" w:hAnsi="仿宋" w:cs="宋体" w:hint="eastAsia"/>
          <w:color w:val="333333"/>
          <w:spacing w:val="7"/>
          <w:kern w:val="0"/>
          <w:sz w:val="22"/>
        </w:rPr>
        <w:t>合同履行期限：</w:t>
      </w:r>
      <w:r w:rsidR="001917D9" w:rsidRPr="001917D9">
        <w:rPr>
          <w:rFonts w:ascii="仿宋" w:eastAsia="仿宋" w:hAnsi="仿宋" w:cs="宋体" w:hint="eastAsia"/>
          <w:color w:val="333333"/>
          <w:spacing w:val="7"/>
          <w:kern w:val="0"/>
          <w:sz w:val="22"/>
          <w:highlight w:val="yellow"/>
        </w:rPr>
        <w:t>详见项目需求，请仔细研究。</w:t>
      </w:r>
    </w:p>
    <w:p w:rsidR="00455EAF" w:rsidRPr="00007252" w:rsidRDefault="00455EAF" w:rsidP="00835152">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Microsoft YaHei UI" w:eastAsia="Microsoft YaHei UI" w:hAnsi="Microsoft YaHei UI" w:cs="宋体" w:hint="eastAsia"/>
          <w:color w:val="333333"/>
          <w:spacing w:val="7"/>
          <w:kern w:val="0"/>
          <w:sz w:val="22"/>
        </w:rPr>
        <w:t>本项目</w:t>
      </w:r>
      <w:r w:rsidR="00054081">
        <w:rPr>
          <w:rFonts w:ascii="Microsoft YaHei UI" w:eastAsia="Microsoft YaHei UI" w:hAnsi="Microsoft YaHei UI" w:cs="宋体" w:hint="eastAsia"/>
          <w:color w:val="333333"/>
          <w:spacing w:val="7"/>
          <w:kern w:val="0"/>
          <w:sz w:val="22"/>
          <w:highlight w:val="yellow"/>
        </w:rPr>
        <w:t>不</w:t>
      </w:r>
      <w:r w:rsidRPr="00835152">
        <w:rPr>
          <w:rFonts w:ascii="Microsoft YaHei UI" w:eastAsia="Microsoft YaHei UI" w:hAnsi="Microsoft YaHei UI" w:cs="宋体" w:hint="eastAsia"/>
          <w:color w:val="333333"/>
          <w:spacing w:val="7"/>
          <w:kern w:val="0"/>
          <w:sz w:val="22"/>
        </w:rPr>
        <w:t>接受联合</w:t>
      </w:r>
      <w:r w:rsidRPr="00007252">
        <w:rPr>
          <w:rFonts w:ascii="Microsoft YaHei UI" w:eastAsia="Microsoft YaHei UI" w:hAnsi="Microsoft YaHei UI" w:cs="宋体" w:hint="eastAsia"/>
          <w:color w:val="333333"/>
          <w:spacing w:val="7"/>
          <w:kern w:val="0"/>
          <w:sz w:val="22"/>
        </w:rPr>
        <w:t>体。</w:t>
      </w:r>
    </w:p>
    <w:p w:rsidR="00455EAF" w:rsidRPr="00007252"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007252">
        <w:rPr>
          <w:rFonts w:ascii="黑体" w:eastAsia="黑体" w:hAnsi="黑体" w:cs="宋体" w:hint="eastAsia"/>
          <w:color w:val="333333"/>
          <w:spacing w:val="7"/>
          <w:kern w:val="0"/>
          <w:sz w:val="22"/>
        </w:rPr>
        <w:t>二、申请人的资格要求：</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1.满足《中华人民共和国政府采购法》第二十二条规定；</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2.落实政府采购政策需满足的资格要求：</w:t>
      </w:r>
      <w:r w:rsidR="002D3105" w:rsidRPr="00FE47DF">
        <w:rPr>
          <w:rFonts w:ascii="仿宋" w:eastAsia="仿宋" w:hAnsi="仿宋" w:cs="宋体" w:hint="eastAsia"/>
          <w:color w:val="333333"/>
          <w:spacing w:val="7"/>
          <w:kern w:val="0"/>
          <w:sz w:val="22"/>
        </w:rPr>
        <w:t>无</w:t>
      </w:r>
    </w:p>
    <w:p w:rsidR="00455EAF" w:rsidRDefault="00455EAF" w:rsidP="00455EAF">
      <w:pPr>
        <w:widowControl/>
        <w:shd w:val="clear" w:color="auto" w:fill="FFFFFF"/>
        <w:ind w:firstLine="503"/>
        <w:rPr>
          <w:rFonts w:ascii="仿宋" w:eastAsia="仿宋" w:hAnsi="仿宋" w:cs="宋体"/>
          <w:i/>
          <w:iCs/>
          <w:color w:val="333333"/>
          <w:spacing w:val="7"/>
          <w:kern w:val="0"/>
          <w:sz w:val="22"/>
          <w:u w:val="single"/>
        </w:rPr>
      </w:pPr>
      <w:r w:rsidRPr="00007252">
        <w:rPr>
          <w:rFonts w:ascii="仿宋" w:eastAsia="仿宋" w:hAnsi="仿宋" w:cs="宋体" w:hint="eastAsia"/>
          <w:color w:val="333333"/>
          <w:spacing w:val="7"/>
          <w:kern w:val="0"/>
          <w:sz w:val="22"/>
        </w:rPr>
        <w:t>3.本项目的特定资格要求：</w:t>
      </w:r>
      <w:r w:rsidR="002D3105" w:rsidRPr="00FE47DF">
        <w:rPr>
          <w:rFonts w:ascii="仿宋" w:eastAsia="仿宋" w:hAnsi="仿宋" w:cs="宋体" w:hint="eastAsia"/>
          <w:color w:val="333333"/>
          <w:spacing w:val="7"/>
          <w:kern w:val="0"/>
          <w:sz w:val="22"/>
        </w:rPr>
        <w:t>无</w:t>
      </w:r>
    </w:p>
    <w:p w:rsidR="00577C93" w:rsidRDefault="00835152" w:rsidP="00577C93">
      <w:pPr>
        <w:snapToGrid w:val="0"/>
        <w:spacing w:line="300" w:lineRule="auto"/>
        <w:ind w:firstLineChars="200" w:firstLine="468"/>
        <w:contextualSpacing/>
        <w:rPr>
          <w:rFonts w:ascii="仿宋" w:eastAsia="仿宋" w:hAnsi="仿宋" w:cs="宋体"/>
          <w:color w:val="333333"/>
          <w:spacing w:val="7"/>
          <w:kern w:val="0"/>
          <w:sz w:val="22"/>
        </w:rPr>
      </w:pPr>
      <w:r>
        <w:rPr>
          <w:rFonts w:ascii="仿宋" w:eastAsia="仿宋" w:hAnsi="仿宋" w:cs="宋体" w:hint="eastAsia"/>
          <w:color w:val="333333"/>
          <w:spacing w:val="7"/>
          <w:kern w:val="0"/>
          <w:sz w:val="22"/>
        </w:rPr>
        <w:t>4</w:t>
      </w:r>
      <w:r w:rsidRPr="00007252">
        <w:rPr>
          <w:rFonts w:ascii="仿宋" w:eastAsia="仿宋" w:hAnsi="仿宋" w:cs="宋体" w:hint="eastAsia"/>
          <w:color w:val="333333"/>
          <w:spacing w:val="7"/>
          <w:kern w:val="0"/>
          <w:sz w:val="22"/>
        </w:rPr>
        <w:t>.</w:t>
      </w:r>
      <w:r w:rsidR="00577C93" w:rsidRPr="00BF47F9">
        <w:rPr>
          <w:rFonts w:ascii="仿宋" w:eastAsia="仿宋" w:hAnsi="仿宋" w:cs="宋体" w:hint="eastAsia"/>
          <w:color w:val="333333"/>
          <w:spacing w:val="7"/>
          <w:kern w:val="0"/>
          <w:sz w:val="22"/>
        </w:rPr>
        <w:t>未被“信用中国”网站（www.creditchina.gov.cn）列入失信被执行人、重大税收违法案件当事人名单、政府采购严重失信行为记录名单；</w:t>
      </w:r>
    </w:p>
    <w:p w:rsidR="00577C93" w:rsidRPr="00007252" w:rsidRDefault="00577C93" w:rsidP="00455EAF">
      <w:pPr>
        <w:widowControl/>
        <w:shd w:val="clear" w:color="auto" w:fill="FFFFFF"/>
        <w:ind w:firstLine="503"/>
        <w:rPr>
          <w:rFonts w:ascii="Microsoft YaHei UI" w:eastAsia="Microsoft YaHei UI" w:hAnsi="Microsoft YaHei UI" w:cs="宋体"/>
          <w:color w:val="333333"/>
          <w:spacing w:val="7"/>
          <w:kern w:val="0"/>
          <w:sz w:val="23"/>
          <w:szCs w:val="23"/>
        </w:rPr>
      </w:pPr>
    </w:p>
    <w:p w:rsidR="00455EAF" w:rsidRPr="00007252"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007252">
        <w:rPr>
          <w:rFonts w:ascii="黑体" w:eastAsia="黑体" w:hAnsi="黑体" w:cs="宋体" w:hint="eastAsia"/>
          <w:color w:val="333333"/>
          <w:spacing w:val="7"/>
          <w:kern w:val="0"/>
          <w:sz w:val="22"/>
        </w:rPr>
        <w:t>三、获取采购文件</w:t>
      </w:r>
    </w:p>
    <w:p w:rsidR="00455EAF" w:rsidRPr="00007252"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时间：</w:t>
      </w:r>
      <w:r w:rsidR="006B2615">
        <w:rPr>
          <w:rFonts w:ascii="仿宋" w:eastAsia="仿宋" w:hAnsi="仿宋" w:cs="宋体" w:hint="eastAsia"/>
          <w:color w:val="333333"/>
          <w:spacing w:val="7"/>
          <w:kern w:val="0"/>
          <w:sz w:val="22"/>
        </w:rPr>
        <w:t>202</w:t>
      </w:r>
      <w:r w:rsidR="009E04CB">
        <w:rPr>
          <w:rFonts w:ascii="仿宋" w:eastAsia="仿宋" w:hAnsi="仿宋" w:cs="宋体" w:hint="eastAsia"/>
          <w:color w:val="333333"/>
          <w:spacing w:val="7"/>
          <w:kern w:val="0"/>
          <w:sz w:val="22"/>
        </w:rPr>
        <w:t>2</w:t>
      </w:r>
      <w:r w:rsidRPr="00835152">
        <w:rPr>
          <w:rFonts w:ascii="仿宋" w:eastAsia="仿宋" w:hAnsi="仿宋" w:cs="宋体" w:hint="eastAsia"/>
          <w:color w:val="333333"/>
          <w:spacing w:val="7"/>
          <w:kern w:val="0"/>
          <w:sz w:val="22"/>
        </w:rPr>
        <w:t xml:space="preserve">年 </w:t>
      </w:r>
      <w:r w:rsidR="009E04CB">
        <w:rPr>
          <w:rFonts w:ascii="仿宋" w:eastAsia="仿宋" w:hAnsi="仿宋" w:cs="宋体" w:hint="eastAsia"/>
          <w:color w:val="333333"/>
          <w:spacing w:val="7"/>
          <w:kern w:val="0"/>
          <w:sz w:val="22"/>
          <w:highlight w:val="yellow"/>
        </w:rPr>
        <w:t>6</w:t>
      </w:r>
      <w:r w:rsidRPr="002D3105">
        <w:rPr>
          <w:rFonts w:ascii="仿宋" w:eastAsia="仿宋" w:hAnsi="仿宋" w:cs="宋体" w:hint="eastAsia"/>
          <w:color w:val="333333"/>
          <w:spacing w:val="7"/>
          <w:kern w:val="0"/>
          <w:sz w:val="22"/>
          <w:highlight w:val="yellow"/>
        </w:rPr>
        <w:t>月</w:t>
      </w:r>
      <w:r w:rsidR="009E04CB">
        <w:rPr>
          <w:rFonts w:ascii="仿宋" w:eastAsia="仿宋" w:hAnsi="仿宋" w:cs="宋体" w:hint="eastAsia"/>
          <w:color w:val="333333"/>
          <w:spacing w:val="7"/>
          <w:kern w:val="0"/>
          <w:sz w:val="22"/>
          <w:highlight w:val="yellow"/>
        </w:rPr>
        <w:t>1</w:t>
      </w:r>
      <w:r w:rsidRPr="002D3105">
        <w:rPr>
          <w:rFonts w:ascii="仿宋" w:eastAsia="仿宋" w:hAnsi="仿宋" w:cs="宋体" w:hint="eastAsia"/>
          <w:color w:val="333333"/>
          <w:spacing w:val="7"/>
          <w:kern w:val="0"/>
          <w:sz w:val="22"/>
          <w:highlight w:val="yellow"/>
        </w:rPr>
        <w:t>日至</w:t>
      </w:r>
      <w:r w:rsidR="008772BF" w:rsidRPr="002D3105">
        <w:rPr>
          <w:rFonts w:ascii="仿宋" w:eastAsia="仿宋" w:hAnsi="仿宋" w:cs="宋体" w:hint="eastAsia"/>
          <w:color w:val="333333"/>
          <w:spacing w:val="7"/>
          <w:kern w:val="0"/>
          <w:sz w:val="22"/>
          <w:highlight w:val="yellow"/>
        </w:rPr>
        <w:t>202</w:t>
      </w:r>
      <w:r w:rsidR="009E04CB">
        <w:rPr>
          <w:rFonts w:ascii="仿宋" w:eastAsia="仿宋" w:hAnsi="仿宋" w:cs="宋体" w:hint="eastAsia"/>
          <w:color w:val="333333"/>
          <w:spacing w:val="7"/>
          <w:kern w:val="0"/>
          <w:sz w:val="22"/>
          <w:highlight w:val="yellow"/>
        </w:rPr>
        <w:t>2</w:t>
      </w:r>
      <w:r w:rsidRPr="002D3105">
        <w:rPr>
          <w:rFonts w:ascii="仿宋" w:eastAsia="仿宋" w:hAnsi="仿宋" w:cs="宋体" w:hint="eastAsia"/>
          <w:color w:val="333333"/>
          <w:spacing w:val="7"/>
          <w:kern w:val="0"/>
          <w:sz w:val="22"/>
          <w:highlight w:val="yellow"/>
        </w:rPr>
        <w:t>年</w:t>
      </w:r>
      <w:r w:rsidR="009E04CB">
        <w:rPr>
          <w:rFonts w:ascii="仿宋" w:eastAsia="仿宋" w:hAnsi="仿宋" w:cs="宋体" w:hint="eastAsia"/>
          <w:color w:val="333333"/>
          <w:spacing w:val="7"/>
          <w:kern w:val="0"/>
          <w:sz w:val="22"/>
          <w:highlight w:val="yellow"/>
        </w:rPr>
        <w:t>6</w:t>
      </w:r>
      <w:r w:rsidRPr="002D3105">
        <w:rPr>
          <w:rFonts w:ascii="仿宋" w:eastAsia="仿宋" w:hAnsi="仿宋" w:cs="仿宋" w:hint="eastAsia"/>
          <w:color w:val="333333"/>
          <w:spacing w:val="7"/>
          <w:kern w:val="0"/>
          <w:sz w:val="22"/>
          <w:highlight w:val="yellow"/>
        </w:rPr>
        <w:t xml:space="preserve"> </w:t>
      </w:r>
      <w:r w:rsidRPr="002D3105">
        <w:rPr>
          <w:rFonts w:ascii="仿宋" w:eastAsia="仿宋" w:hAnsi="仿宋" w:cs="宋体" w:hint="eastAsia"/>
          <w:color w:val="333333"/>
          <w:spacing w:val="7"/>
          <w:kern w:val="0"/>
          <w:sz w:val="22"/>
          <w:highlight w:val="yellow"/>
        </w:rPr>
        <w:t>月</w:t>
      </w:r>
      <w:r w:rsidR="001838E3">
        <w:rPr>
          <w:rFonts w:ascii="仿宋" w:eastAsia="仿宋" w:hAnsi="仿宋" w:cs="宋体" w:hint="eastAsia"/>
          <w:color w:val="333333"/>
          <w:spacing w:val="7"/>
          <w:kern w:val="0"/>
          <w:sz w:val="22"/>
        </w:rPr>
        <w:t>10</w:t>
      </w:r>
      <w:r w:rsidRPr="00835152">
        <w:rPr>
          <w:rFonts w:ascii="仿宋" w:eastAsia="仿宋" w:hAnsi="仿宋" w:cs="宋体" w:hint="eastAsia"/>
          <w:color w:val="333333"/>
          <w:spacing w:val="7"/>
          <w:kern w:val="0"/>
          <w:sz w:val="22"/>
        </w:rPr>
        <w:t>日</w:t>
      </w:r>
      <w:r w:rsidRPr="00007252">
        <w:rPr>
          <w:rFonts w:ascii="仿宋" w:eastAsia="仿宋" w:hAnsi="仿宋" w:cs="宋体" w:hint="eastAsia"/>
          <w:color w:val="333333"/>
          <w:spacing w:val="7"/>
          <w:kern w:val="0"/>
          <w:sz w:val="22"/>
        </w:rPr>
        <w:t>（北京时间，法定节假日除外）</w:t>
      </w:r>
    </w:p>
    <w:p w:rsidR="00455EAF" w:rsidRPr="008772BF"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地点：</w:t>
      </w:r>
      <w:r w:rsidR="008772BF" w:rsidRPr="008772BF">
        <w:rPr>
          <w:rFonts w:ascii="仿宋" w:eastAsia="仿宋" w:hAnsi="仿宋" w:cs="宋体" w:hint="eastAsia"/>
          <w:color w:val="333333"/>
          <w:spacing w:val="7"/>
          <w:kern w:val="0"/>
          <w:sz w:val="22"/>
        </w:rPr>
        <w:t>南通市公共资源交易网</w:t>
      </w:r>
    </w:p>
    <w:p w:rsidR="00455EAF" w:rsidRPr="00007252"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方式：</w:t>
      </w:r>
      <w:r w:rsidR="008772BF" w:rsidRPr="00D904E7">
        <w:rPr>
          <w:rFonts w:ascii="仿宋" w:eastAsia="仿宋" w:hAnsi="仿宋" w:cs="宋体" w:hint="eastAsia"/>
          <w:color w:val="333333"/>
          <w:spacing w:val="7"/>
          <w:kern w:val="0"/>
          <w:sz w:val="22"/>
        </w:rPr>
        <w:t>自行下载</w:t>
      </w:r>
    </w:p>
    <w:p w:rsidR="00455EAF" w:rsidRPr="00007252"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售价：</w:t>
      </w:r>
      <w:r w:rsidR="008772BF" w:rsidRPr="004C266E">
        <w:rPr>
          <w:rFonts w:ascii="仿宋" w:eastAsia="仿宋" w:hAnsi="仿宋" w:cs="宋体" w:hint="eastAsia"/>
          <w:spacing w:val="7"/>
          <w:kern w:val="0"/>
          <w:sz w:val="22"/>
        </w:rPr>
        <w:t>免费</w:t>
      </w:r>
    </w:p>
    <w:p w:rsidR="00455EAF" w:rsidRPr="00007252"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007252">
        <w:rPr>
          <w:rFonts w:ascii="黑体" w:eastAsia="黑体" w:hAnsi="黑体" w:cs="宋体" w:hint="eastAsia"/>
          <w:color w:val="333333"/>
          <w:spacing w:val="7"/>
          <w:kern w:val="0"/>
          <w:sz w:val="22"/>
        </w:rPr>
        <w:t>四、响应文件提交</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截止时间：</w:t>
      </w:r>
      <w:r w:rsidR="006B2615">
        <w:rPr>
          <w:rFonts w:ascii="仿宋" w:eastAsia="仿宋" w:hAnsi="仿宋" w:cs="宋体" w:hint="eastAsia"/>
          <w:color w:val="333333"/>
          <w:spacing w:val="7"/>
          <w:kern w:val="0"/>
          <w:sz w:val="22"/>
        </w:rPr>
        <w:t>202</w:t>
      </w:r>
      <w:r w:rsidR="009E04CB">
        <w:rPr>
          <w:rFonts w:ascii="仿宋" w:eastAsia="仿宋" w:hAnsi="仿宋" w:cs="宋体" w:hint="eastAsia"/>
          <w:color w:val="333333"/>
          <w:spacing w:val="7"/>
          <w:kern w:val="0"/>
          <w:sz w:val="22"/>
        </w:rPr>
        <w:t>2</w:t>
      </w:r>
      <w:r w:rsidRPr="00835152">
        <w:rPr>
          <w:rFonts w:ascii="仿宋" w:eastAsia="仿宋" w:hAnsi="仿宋" w:cs="宋体" w:hint="eastAsia"/>
          <w:color w:val="333333"/>
          <w:spacing w:val="7"/>
          <w:kern w:val="0"/>
          <w:sz w:val="22"/>
        </w:rPr>
        <w:t>年</w:t>
      </w:r>
      <w:r w:rsidR="009E04CB">
        <w:rPr>
          <w:rFonts w:ascii="仿宋" w:eastAsia="仿宋" w:hAnsi="仿宋" w:cs="宋体" w:hint="eastAsia"/>
          <w:color w:val="333333"/>
          <w:spacing w:val="7"/>
          <w:kern w:val="0"/>
          <w:sz w:val="22"/>
          <w:highlight w:val="yellow"/>
        </w:rPr>
        <w:t>6</w:t>
      </w:r>
      <w:r w:rsidRPr="002D3105">
        <w:rPr>
          <w:rFonts w:ascii="仿宋" w:eastAsia="仿宋" w:hAnsi="仿宋" w:cs="宋体" w:hint="eastAsia"/>
          <w:color w:val="333333"/>
          <w:spacing w:val="7"/>
          <w:kern w:val="0"/>
          <w:sz w:val="22"/>
          <w:highlight w:val="yellow"/>
        </w:rPr>
        <w:t>月</w:t>
      </w:r>
      <w:r w:rsidR="001838E3">
        <w:rPr>
          <w:rFonts w:ascii="仿宋" w:eastAsia="仿宋" w:hAnsi="仿宋" w:cs="宋体" w:hint="eastAsia"/>
          <w:color w:val="333333"/>
          <w:spacing w:val="7"/>
          <w:kern w:val="0"/>
          <w:sz w:val="22"/>
          <w:highlight w:val="yellow"/>
        </w:rPr>
        <w:t>10</w:t>
      </w:r>
      <w:r w:rsidRPr="002D3105">
        <w:rPr>
          <w:rFonts w:ascii="仿宋" w:eastAsia="仿宋" w:hAnsi="仿宋" w:cs="宋体" w:hint="eastAsia"/>
          <w:color w:val="333333"/>
          <w:spacing w:val="7"/>
          <w:kern w:val="0"/>
          <w:sz w:val="22"/>
          <w:highlight w:val="yellow"/>
        </w:rPr>
        <w:t>日</w:t>
      </w:r>
      <w:r w:rsidR="009E04CB">
        <w:rPr>
          <w:rFonts w:ascii="仿宋" w:eastAsia="仿宋" w:hAnsi="仿宋" w:cs="宋体" w:hint="eastAsia"/>
          <w:color w:val="333333"/>
          <w:spacing w:val="7"/>
          <w:kern w:val="0"/>
          <w:sz w:val="22"/>
          <w:highlight w:val="yellow"/>
        </w:rPr>
        <w:t>10</w:t>
      </w:r>
      <w:r w:rsidRPr="002D3105">
        <w:rPr>
          <w:rFonts w:ascii="仿宋" w:eastAsia="仿宋" w:hAnsi="仿宋" w:cs="宋体" w:hint="eastAsia"/>
          <w:color w:val="333333"/>
          <w:spacing w:val="7"/>
          <w:kern w:val="0"/>
          <w:sz w:val="22"/>
          <w:highlight w:val="yellow"/>
        </w:rPr>
        <w:t>点</w:t>
      </w:r>
      <w:r w:rsidR="009E04CB">
        <w:rPr>
          <w:rFonts w:ascii="仿宋" w:eastAsia="仿宋" w:hAnsi="仿宋" w:cs="宋体" w:hint="eastAsia"/>
          <w:color w:val="333333"/>
          <w:spacing w:val="7"/>
          <w:kern w:val="0"/>
          <w:sz w:val="22"/>
          <w:highlight w:val="yellow"/>
        </w:rPr>
        <w:t>00</w:t>
      </w:r>
      <w:r w:rsidRPr="002D3105">
        <w:rPr>
          <w:rFonts w:ascii="仿宋" w:eastAsia="仿宋" w:hAnsi="仿宋" w:cs="宋体" w:hint="eastAsia"/>
          <w:color w:val="333333"/>
          <w:spacing w:val="7"/>
          <w:kern w:val="0"/>
          <w:sz w:val="22"/>
          <w:highlight w:val="yellow"/>
        </w:rPr>
        <w:t>分（</w:t>
      </w:r>
      <w:r w:rsidRPr="00007252">
        <w:rPr>
          <w:rFonts w:ascii="仿宋" w:eastAsia="仿宋" w:hAnsi="仿宋" w:cs="宋体" w:hint="eastAsia"/>
          <w:color w:val="333333"/>
          <w:spacing w:val="7"/>
          <w:kern w:val="0"/>
          <w:sz w:val="22"/>
        </w:rPr>
        <w:t>北京时间）</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地点：</w:t>
      </w:r>
      <w:r w:rsidR="008772BF" w:rsidRPr="008772BF">
        <w:rPr>
          <w:rFonts w:ascii="仿宋" w:eastAsia="仿宋" w:hAnsi="仿宋" w:cs="宋体" w:hint="eastAsia"/>
          <w:color w:val="333333"/>
          <w:spacing w:val="7"/>
          <w:kern w:val="0"/>
          <w:sz w:val="22"/>
        </w:rPr>
        <w:t>南通市公共资源交易网</w:t>
      </w:r>
    </w:p>
    <w:p w:rsidR="00455EAF" w:rsidRPr="0045511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3"/>
          <w:szCs w:val="23"/>
        </w:rPr>
      </w:pPr>
      <w:r w:rsidRPr="00007252">
        <w:rPr>
          <w:rFonts w:ascii="黑体" w:eastAsia="黑体" w:hAnsi="黑体" w:cs="宋体" w:hint="eastAsia"/>
          <w:color w:val="333333"/>
          <w:spacing w:val="7"/>
          <w:kern w:val="0"/>
          <w:sz w:val="22"/>
        </w:rPr>
        <w:t>五、公告期限</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自本公告发布之日起3个工作日。</w:t>
      </w:r>
    </w:p>
    <w:p w:rsidR="00455EAF" w:rsidRPr="00007252" w:rsidRDefault="00486B60"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007252">
        <w:rPr>
          <w:rFonts w:ascii="黑体" w:eastAsia="黑体" w:hAnsi="黑体" w:cs="宋体" w:hint="eastAsia"/>
          <w:color w:val="333333"/>
          <w:spacing w:val="7"/>
          <w:kern w:val="0"/>
          <w:sz w:val="22"/>
        </w:rPr>
        <w:t>六、</w:t>
      </w:r>
      <w:r w:rsidR="00455EAF" w:rsidRPr="00007252">
        <w:rPr>
          <w:rFonts w:ascii="Microsoft YaHei UI" w:eastAsia="Microsoft YaHei UI" w:hAnsi="Microsoft YaHei UI" w:cs="宋体" w:hint="eastAsia"/>
          <w:color w:val="333333"/>
          <w:spacing w:val="7"/>
          <w:kern w:val="0"/>
          <w:sz w:val="22"/>
        </w:rPr>
        <w:t>其他补充事宜</w:t>
      </w:r>
    </w:p>
    <w:p w:rsidR="00455EAF" w:rsidRDefault="00455EAF" w:rsidP="00455EAF">
      <w:pPr>
        <w:widowControl/>
        <w:shd w:val="clear" w:color="auto" w:fill="FFFFFF"/>
        <w:rPr>
          <w:rFonts w:ascii="仿宋" w:eastAsia="仿宋" w:hAnsi="仿宋" w:cs="宋体"/>
          <w:color w:val="333333"/>
          <w:spacing w:val="7"/>
          <w:kern w:val="0"/>
          <w:sz w:val="22"/>
        </w:rPr>
      </w:pPr>
      <w:r w:rsidRPr="00455117">
        <w:rPr>
          <w:rFonts w:ascii="仿宋" w:eastAsia="仿宋" w:hAnsi="仿宋" w:cs="宋体" w:hint="eastAsia"/>
          <w:color w:val="333333"/>
          <w:spacing w:val="7"/>
          <w:kern w:val="0"/>
          <w:sz w:val="22"/>
        </w:rPr>
        <w:t> </w:t>
      </w:r>
      <w:r w:rsidR="00433AA7">
        <w:rPr>
          <w:rFonts w:ascii="仿宋" w:eastAsia="仿宋" w:hAnsi="仿宋" w:cs="宋体" w:hint="eastAsia"/>
          <w:color w:val="333333"/>
          <w:spacing w:val="7"/>
          <w:kern w:val="0"/>
          <w:sz w:val="22"/>
        </w:rPr>
        <w:t xml:space="preserve">  </w:t>
      </w:r>
      <w:r w:rsidR="00455117" w:rsidRPr="00455117">
        <w:rPr>
          <w:rFonts w:ascii="仿宋" w:eastAsia="仿宋" w:hAnsi="仿宋" w:cs="宋体" w:hint="eastAsia"/>
          <w:color w:val="333333"/>
          <w:spacing w:val="7"/>
          <w:kern w:val="0"/>
          <w:sz w:val="22"/>
        </w:rPr>
        <w:t>1、</w:t>
      </w:r>
      <w:r w:rsidR="00455117" w:rsidRPr="00CF5731">
        <w:rPr>
          <w:rFonts w:ascii="仿宋" w:eastAsia="仿宋" w:hAnsi="仿宋" w:cs="宋体" w:hint="eastAsia"/>
          <w:color w:val="333333"/>
          <w:spacing w:val="7"/>
          <w:kern w:val="0"/>
          <w:sz w:val="22"/>
        </w:rPr>
        <w:t>对项目需求部分的询问、质疑请向采购人提出，由采购人负责答复。对软件系统有关问题请向软件系统驻场技术人员提出。</w:t>
      </w:r>
    </w:p>
    <w:p w:rsidR="00974F86" w:rsidRDefault="00433AA7" w:rsidP="00974F86">
      <w:pPr>
        <w:widowControl/>
        <w:shd w:val="clear" w:color="auto" w:fill="FFFFFF"/>
        <w:spacing w:line="326" w:lineRule="atLeast"/>
        <w:ind w:firstLineChars="250" w:firstLine="585"/>
        <w:outlineLvl w:val="1"/>
        <w:rPr>
          <w:rFonts w:ascii="仿宋" w:eastAsia="仿宋" w:hAnsi="仿宋" w:cs="宋体"/>
          <w:b/>
          <w:color w:val="333333"/>
          <w:spacing w:val="7"/>
          <w:kern w:val="0"/>
          <w:sz w:val="22"/>
        </w:rPr>
      </w:pPr>
      <w:r>
        <w:rPr>
          <w:rFonts w:ascii="仿宋" w:eastAsia="仿宋" w:hAnsi="仿宋" w:cs="宋体" w:hint="eastAsia"/>
          <w:color w:val="333333"/>
          <w:spacing w:val="7"/>
          <w:kern w:val="0"/>
          <w:sz w:val="22"/>
        </w:rPr>
        <w:lastRenderedPageBreak/>
        <w:t>2</w:t>
      </w:r>
      <w:r w:rsidRPr="00C90E7E">
        <w:rPr>
          <w:rFonts w:ascii="仿宋" w:eastAsia="仿宋" w:hAnsi="仿宋" w:cs="宋体" w:hint="eastAsia"/>
          <w:color w:val="333333"/>
          <w:spacing w:val="7"/>
          <w:kern w:val="0"/>
          <w:sz w:val="22"/>
        </w:rPr>
        <w:t>、</w:t>
      </w:r>
      <w:r w:rsidR="00974F86">
        <w:rPr>
          <w:rFonts w:ascii="仿宋" w:eastAsia="仿宋" w:hAnsi="仿宋" w:cs="宋体" w:hint="eastAsia"/>
          <w:color w:val="333333"/>
          <w:spacing w:val="7"/>
          <w:kern w:val="0"/>
          <w:sz w:val="22"/>
        </w:rPr>
        <w:t>供应商</w:t>
      </w:r>
      <w:r w:rsidR="00974F86" w:rsidRPr="00EA1B49">
        <w:rPr>
          <w:rFonts w:ascii="仿宋" w:eastAsia="仿宋" w:hAnsi="仿宋" w:cs="宋体" w:hint="eastAsia"/>
          <w:color w:val="333333"/>
          <w:spacing w:val="7"/>
          <w:kern w:val="0"/>
          <w:sz w:val="22"/>
        </w:rPr>
        <w:t>必须详细报出采购清单中各个子项的名称、品牌、规格型号、数量、单价</w:t>
      </w:r>
      <w:r w:rsidR="00974F86">
        <w:rPr>
          <w:rFonts w:ascii="仿宋" w:eastAsia="仿宋" w:hAnsi="仿宋" w:cs="宋体" w:hint="eastAsia"/>
          <w:color w:val="333333"/>
          <w:spacing w:val="7"/>
          <w:kern w:val="0"/>
          <w:sz w:val="22"/>
        </w:rPr>
        <w:t>，</w:t>
      </w:r>
      <w:r w:rsidR="00974F86" w:rsidRPr="00EA1B49">
        <w:rPr>
          <w:rFonts w:ascii="仿宋" w:eastAsia="仿宋" w:hAnsi="仿宋" w:cs="宋体" w:hint="eastAsia"/>
          <w:color w:val="333333"/>
          <w:spacing w:val="7"/>
          <w:kern w:val="0"/>
          <w:sz w:val="22"/>
        </w:rPr>
        <w:t>且各分项报价合计应当与投标报价总表报价合计相等。</w:t>
      </w:r>
      <w:r w:rsidR="00974F86" w:rsidRPr="00EA1B49">
        <w:rPr>
          <w:rFonts w:ascii="仿宋" w:eastAsia="仿宋" w:hAnsi="仿宋" w:cs="宋体" w:hint="eastAsia"/>
          <w:b/>
          <w:color w:val="333333"/>
          <w:spacing w:val="7"/>
          <w:kern w:val="0"/>
          <w:sz w:val="22"/>
        </w:rPr>
        <w:t>请各供应商务必按照以上要求填报，否则作为无效投标处理。</w:t>
      </w:r>
    </w:p>
    <w:p w:rsidR="00433AA7" w:rsidRPr="00835152" w:rsidRDefault="006D2B2D" w:rsidP="00433AA7">
      <w:pPr>
        <w:widowControl/>
        <w:shd w:val="clear" w:color="auto" w:fill="FFFFFF"/>
        <w:spacing w:line="326" w:lineRule="atLeast"/>
        <w:ind w:firstLineChars="200" w:firstLine="468"/>
        <w:outlineLvl w:val="1"/>
        <w:rPr>
          <w:rFonts w:ascii="仿宋" w:eastAsia="仿宋" w:hAnsi="仿宋" w:cs="宋体"/>
          <w:color w:val="333333"/>
          <w:spacing w:val="7"/>
          <w:kern w:val="0"/>
          <w:sz w:val="22"/>
        </w:rPr>
      </w:pPr>
      <w:r>
        <w:rPr>
          <w:rFonts w:ascii="仿宋" w:eastAsia="仿宋" w:hAnsi="仿宋" w:cs="宋体" w:hint="eastAsia"/>
          <w:color w:val="333333"/>
          <w:spacing w:val="7"/>
          <w:kern w:val="0"/>
          <w:sz w:val="22"/>
        </w:rPr>
        <w:t>注：相关流程和要求，</w:t>
      </w:r>
      <w:r w:rsidR="00433AA7" w:rsidRPr="00C90E7E">
        <w:rPr>
          <w:rFonts w:ascii="仿宋" w:eastAsia="仿宋" w:hAnsi="仿宋" w:cs="宋体" w:hint="eastAsia"/>
          <w:color w:val="333333"/>
          <w:spacing w:val="7"/>
          <w:kern w:val="0"/>
          <w:sz w:val="22"/>
        </w:rPr>
        <w:t>详情请查阅南通市政府采购网（南通市公共资源交易平台）-“办事指南</w:t>
      </w:r>
      <w:r w:rsidR="00433AA7" w:rsidRPr="00C90E7E">
        <w:rPr>
          <w:rFonts w:ascii="仿宋" w:eastAsia="仿宋" w:hAnsi="仿宋" w:cs="宋体"/>
          <w:color w:val="333333"/>
          <w:spacing w:val="7"/>
          <w:kern w:val="0"/>
          <w:sz w:val="22"/>
        </w:rPr>
        <w:t>—</w:t>
      </w:r>
      <w:r w:rsidR="00433AA7" w:rsidRPr="00C90E7E">
        <w:rPr>
          <w:rFonts w:ascii="仿宋" w:eastAsia="仿宋" w:hAnsi="仿宋" w:cs="宋体" w:hint="eastAsia"/>
          <w:color w:val="333333"/>
          <w:spacing w:val="7"/>
          <w:kern w:val="0"/>
          <w:sz w:val="22"/>
        </w:rPr>
        <w:t>业务指南</w:t>
      </w:r>
      <w:r w:rsidR="00433AA7" w:rsidRPr="00C90E7E">
        <w:rPr>
          <w:rFonts w:ascii="仿宋" w:eastAsia="仿宋" w:hAnsi="仿宋" w:cs="宋体"/>
          <w:color w:val="333333"/>
          <w:spacing w:val="7"/>
          <w:kern w:val="0"/>
          <w:sz w:val="22"/>
        </w:rPr>
        <w:t>—</w:t>
      </w:r>
      <w:r w:rsidR="00433AA7" w:rsidRPr="00C90E7E">
        <w:rPr>
          <w:rFonts w:ascii="仿宋" w:eastAsia="仿宋" w:hAnsi="仿宋" w:cs="宋体" w:hint="eastAsia"/>
          <w:color w:val="333333"/>
          <w:spacing w:val="7"/>
          <w:kern w:val="0"/>
          <w:sz w:val="22"/>
        </w:rPr>
        <w:t>政府采购”中</w:t>
      </w:r>
      <w:r w:rsidR="00433AA7" w:rsidRPr="00835152">
        <w:rPr>
          <w:rFonts w:ascii="仿宋" w:eastAsia="仿宋" w:hAnsi="仿宋" w:cs="宋体" w:hint="eastAsia"/>
          <w:color w:val="333333"/>
          <w:spacing w:val="7"/>
          <w:kern w:val="0"/>
          <w:sz w:val="22"/>
        </w:rPr>
        <w:t>《南通市公共资源交易平台政府采购询价方式</w:t>
      </w:r>
      <w:r w:rsidR="00E90F54" w:rsidRPr="00835152">
        <w:rPr>
          <w:rFonts w:ascii="仿宋" w:eastAsia="仿宋" w:hAnsi="仿宋" w:cs="宋体" w:hint="eastAsia"/>
          <w:color w:val="333333"/>
          <w:spacing w:val="7"/>
          <w:kern w:val="0"/>
          <w:sz w:val="22"/>
        </w:rPr>
        <w:t>供应商</w:t>
      </w:r>
      <w:r w:rsidR="00433AA7" w:rsidRPr="00835152">
        <w:rPr>
          <w:rFonts w:ascii="仿宋" w:eastAsia="仿宋" w:hAnsi="仿宋" w:cs="宋体" w:hint="eastAsia"/>
          <w:color w:val="333333"/>
          <w:spacing w:val="7"/>
          <w:kern w:val="0"/>
          <w:sz w:val="22"/>
        </w:rPr>
        <w:t>投标指引》。</w:t>
      </w:r>
    </w:p>
    <w:p w:rsidR="00455EAF" w:rsidRPr="00007252" w:rsidRDefault="00486B60"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835152">
        <w:rPr>
          <w:rFonts w:ascii="Microsoft YaHei UI" w:eastAsia="Microsoft YaHei UI" w:hAnsi="Microsoft YaHei UI" w:cs="宋体" w:hint="eastAsia"/>
          <w:color w:val="333333"/>
          <w:spacing w:val="7"/>
          <w:kern w:val="0"/>
          <w:sz w:val="22"/>
        </w:rPr>
        <w:t>七、</w:t>
      </w:r>
      <w:r w:rsidR="00455EAF" w:rsidRPr="00835152">
        <w:rPr>
          <w:rFonts w:ascii="黑体" w:eastAsia="黑体" w:hAnsi="黑体" w:cs="宋体" w:hint="eastAsia"/>
          <w:color w:val="333333"/>
          <w:spacing w:val="7"/>
          <w:kern w:val="0"/>
          <w:sz w:val="22"/>
        </w:rPr>
        <w:t>凡对本次采购提出询问，请按以下方式联系。</w:t>
      </w:r>
    </w:p>
    <w:p w:rsidR="00455EAF" w:rsidRPr="00F63235" w:rsidRDefault="00455EAF" w:rsidP="00455EAF">
      <w:pPr>
        <w:widowControl/>
        <w:shd w:val="clear" w:color="auto" w:fill="FFFFFF"/>
        <w:spacing w:line="326" w:lineRule="atLeast"/>
        <w:ind w:firstLine="761"/>
        <w:outlineLvl w:val="1"/>
        <w:rPr>
          <w:rFonts w:ascii="仿宋" w:eastAsia="仿宋" w:hAnsi="仿宋" w:cs="宋体"/>
          <w:color w:val="333333"/>
          <w:spacing w:val="7"/>
          <w:kern w:val="0"/>
          <w:sz w:val="22"/>
        </w:rPr>
      </w:pPr>
      <w:r w:rsidRPr="00007252">
        <w:rPr>
          <w:rFonts w:ascii="仿宋" w:eastAsia="仿宋" w:hAnsi="仿宋" w:cs="宋体" w:hint="eastAsia"/>
          <w:color w:val="333333"/>
          <w:spacing w:val="7"/>
          <w:kern w:val="0"/>
          <w:sz w:val="22"/>
        </w:rPr>
        <w:t>1.采购人信息</w:t>
      </w:r>
    </w:p>
    <w:p w:rsidR="00455EAF" w:rsidRPr="002D3105" w:rsidRDefault="00455EAF" w:rsidP="009E04CB">
      <w:pPr>
        <w:widowControl/>
        <w:shd w:val="clear" w:color="auto" w:fill="FFFFFF"/>
        <w:spacing w:line="346" w:lineRule="atLeast"/>
        <w:ind w:left="1019"/>
        <w:jc w:val="left"/>
        <w:rPr>
          <w:rFonts w:ascii="仿宋" w:eastAsia="仿宋" w:hAnsi="仿宋" w:cs="宋体"/>
          <w:color w:val="333333"/>
          <w:spacing w:val="7"/>
          <w:kern w:val="0"/>
          <w:sz w:val="22"/>
          <w:highlight w:val="yellow"/>
        </w:rPr>
      </w:pPr>
      <w:r w:rsidRPr="002D3105">
        <w:rPr>
          <w:rFonts w:ascii="仿宋" w:eastAsia="仿宋" w:hAnsi="仿宋" w:cs="宋体" w:hint="eastAsia"/>
          <w:color w:val="333333"/>
          <w:spacing w:val="7"/>
          <w:kern w:val="0"/>
          <w:sz w:val="22"/>
          <w:highlight w:val="yellow"/>
        </w:rPr>
        <w:t>名    称：</w:t>
      </w:r>
      <w:r w:rsidR="009E04CB">
        <w:rPr>
          <w:rFonts w:ascii="仿宋" w:eastAsia="仿宋" w:hAnsi="仿宋" w:cs="宋体" w:hint="eastAsia"/>
          <w:color w:val="333333"/>
          <w:spacing w:val="7"/>
          <w:kern w:val="0"/>
          <w:sz w:val="22"/>
          <w:highlight w:val="yellow"/>
        </w:rPr>
        <w:t>江苏省南通中学</w:t>
      </w:r>
      <w:r w:rsidR="00835152" w:rsidRPr="002D3105">
        <w:rPr>
          <w:rFonts w:ascii="仿宋" w:eastAsia="仿宋" w:hAnsi="仿宋" w:cs="宋体"/>
          <w:color w:val="333333"/>
          <w:spacing w:val="7"/>
          <w:kern w:val="0"/>
          <w:sz w:val="22"/>
          <w:highlight w:val="yellow"/>
        </w:rPr>
        <w:t xml:space="preserve"> </w:t>
      </w:r>
    </w:p>
    <w:p w:rsidR="00455EAF" w:rsidRPr="00F63235" w:rsidRDefault="00455EAF" w:rsidP="00455EAF">
      <w:pPr>
        <w:widowControl/>
        <w:shd w:val="clear" w:color="auto" w:fill="FFFFFF"/>
        <w:spacing w:line="346" w:lineRule="atLeast"/>
        <w:ind w:left="1019"/>
        <w:jc w:val="left"/>
        <w:rPr>
          <w:rFonts w:ascii="仿宋" w:eastAsia="仿宋" w:hAnsi="仿宋" w:cs="宋体"/>
          <w:color w:val="333333"/>
          <w:spacing w:val="7"/>
          <w:kern w:val="0"/>
          <w:sz w:val="22"/>
        </w:rPr>
      </w:pPr>
      <w:r w:rsidRPr="002D3105">
        <w:rPr>
          <w:rFonts w:ascii="仿宋" w:eastAsia="仿宋" w:hAnsi="仿宋" w:cs="宋体" w:hint="eastAsia"/>
          <w:color w:val="333333"/>
          <w:spacing w:val="7"/>
          <w:kern w:val="0"/>
          <w:sz w:val="22"/>
          <w:highlight w:val="yellow"/>
        </w:rPr>
        <w:t>联系方式：</w:t>
      </w:r>
      <w:r w:rsidR="00835152" w:rsidRPr="00F63235">
        <w:rPr>
          <w:rFonts w:ascii="仿宋" w:eastAsia="仿宋" w:hAnsi="仿宋" w:cs="宋体"/>
          <w:color w:val="333333"/>
          <w:spacing w:val="7"/>
          <w:kern w:val="0"/>
          <w:sz w:val="22"/>
        </w:rPr>
        <w:t xml:space="preserve"> </w:t>
      </w:r>
      <w:r w:rsidR="009E04CB">
        <w:rPr>
          <w:rFonts w:ascii="仿宋" w:eastAsia="仿宋" w:hAnsi="仿宋" w:cs="宋体"/>
          <w:color w:val="333333"/>
          <w:spacing w:val="7"/>
          <w:kern w:val="0"/>
          <w:sz w:val="22"/>
        </w:rPr>
        <w:t>朱先生</w:t>
      </w:r>
      <w:r w:rsidR="009E04CB" w:rsidRPr="009E04CB">
        <w:rPr>
          <w:rFonts w:ascii="仿宋" w:eastAsia="仿宋" w:hAnsi="仿宋" w:cs="宋体" w:hint="eastAsia"/>
          <w:color w:val="333333"/>
          <w:spacing w:val="7"/>
          <w:kern w:val="0"/>
          <w:sz w:val="22"/>
        </w:rPr>
        <w:t>13901487016</w:t>
      </w:r>
    </w:p>
    <w:p w:rsidR="00835152" w:rsidRPr="00F63235" w:rsidRDefault="00455EAF" w:rsidP="00835152">
      <w:pPr>
        <w:widowControl/>
        <w:shd w:val="clear" w:color="auto" w:fill="FFFFFF"/>
        <w:spacing w:line="346" w:lineRule="atLeast"/>
        <w:ind w:firstLineChars="300" w:firstLine="702"/>
        <w:jc w:val="left"/>
        <w:rPr>
          <w:rFonts w:ascii="仿宋" w:eastAsia="仿宋" w:hAnsi="仿宋" w:cs="宋体"/>
          <w:color w:val="333333"/>
          <w:spacing w:val="7"/>
          <w:kern w:val="0"/>
          <w:sz w:val="22"/>
        </w:rPr>
      </w:pPr>
      <w:r w:rsidRPr="00007252">
        <w:rPr>
          <w:rFonts w:ascii="仿宋" w:eastAsia="仿宋" w:hAnsi="仿宋" w:cs="宋体" w:hint="eastAsia"/>
          <w:color w:val="333333"/>
          <w:spacing w:val="7"/>
          <w:kern w:val="0"/>
          <w:sz w:val="22"/>
        </w:rPr>
        <w:t>2.</w:t>
      </w:r>
      <w:r w:rsidR="00835152" w:rsidRPr="00835152">
        <w:rPr>
          <w:rFonts w:ascii="仿宋" w:eastAsia="仿宋" w:hAnsi="仿宋" w:cs="宋体" w:hint="eastAsia"/>
          <w:color w:val="333333"/>
          <w:spacing w:val="7"/>
          <w:kern w:val="0"/>
          <w:sz w:val="22"/>
        </w:rPr>
        <w:t xml:space="preserve"> </w:t>
      </w:r>
      <w:r w:rsidR="00835152" w:rsidRPr="00B26AA7">
        <w:rPr>
          <w:rFonts w:ascii="仿宋" w:eastAsia="仿宋" w:hAnsi="仿宋" w:cs="宋体" w:hint="eastAsia"/>
          <w:color w:val="333333"/>
          <w:spacing w:val="7"/>
          <w:kern w:val="0"/>
          <w:sz w:val="22"/>
        </w:rPr>
        <w:t>集中采购代理机构信息</w:t>
      </w:r>
    </w:p>
    <w:p w:rsidR="00835152" w:rsidRPr="00F63235" w:rsidRDefault="00835152" w:rsidP="00835152">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F63235">
        <w:rPr>
          <w:rFonts w:ascii="仿宋" w:eastAsia="仿宋" w:hAnsi="仿宋" w:cs="宋体" w:hint="eastAsia"/>
          <w:color w:val="333333"/>
          <w:spacing w:val="7"/>
          <w:kern w:val="0"/>
          <w:sz w:val="22"/>
        </w:rPr>
        <w:t>名 称：南通市公共资源交易中心</w:t>
      </w:r>
    </w:p>
    <w:p w:rsidR="00835152" w:rsidRPr="00F63235" w:rsidRDefault="00835152" w:rsidP="00835152">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F63235">
        <w:rPr>
          <w:rFonts w:ascii="仿宋" w:eastAsia="仿宋" w:hAnsi="仿宋" w:cs="宋体" w:hint="eastAsia"/>
          <w:color w:val="333333"/>
          <w:spacing w:val="7"/>
          <w:kern w:val="0"/>
          <w:sz w:val="22"/>
        </w:rPr>
        <w:t>地址：南通市工农南路150号</w:t>
      </w:r>
    </w:p>
    <w:p w:rsidR="00835152" w:rsidRPr="00F63235" w:rsidRDefault="00835152" w:rsidP="00835152">
      <w:pPr>
        <w:widowControl/>
        <w:shd w:val="clear" w:color="auto" w:fill="FFFFFF"/>
        <w:spacing w:line="346" w:lineRule="atLeast"/>
        <w:ind w:left="1019"/>
        <w:jc w:val="left"/>
        <w:rPr>
          <w:rFonts w:ascii="仿宋" w:eastAsia="仿宋" w:hAnsi="仿宋" w:cs="宋体"/>
          <w:color w:val="333333"/>
          <w:spacing w:val="7"/>
          <w:kern w:val="0"/>
          <w:sz w:val="22"/>
        </w:rPr>
      </w:pPr>
      <w:r w:rsidRPr="00F63235">
        <w:rPr>
          <w:rFonts w:ascii="仿宋" w:eastAsia="仿宋" w:hAnsi="仿宋" w:cs="宋体" w:hint="eastAsia"/>
          <w:color w:val="333333"/>
          <w:spacing w:val="7"/>
          <w:kern w:val="0"/>
          <w:sz w:val="22"/>
        </w:rPr>
        <w:t>联系方式：见本项目联系方式</w:t>
      </w:r>
    </w:p>
    <w:p w:rsidR="00455117" w:rsidRPr="00455117" w:rsidRDefault="00835152" w:rsidP="00455117">
      <w:pPr>
        <w:widowControl/>
        <w:shd w:val="clear" w:color="auto" w:fill="FFFFFF"/>
        <w:spacing w:line="326" w:lineRule="atLeast"/>
        <w:ind w:firstLine="761"/>
        <w:outlineLvl w:val="1"/>
        <w:rPr>
          <w:rFonts w:ascii="仿宋" w:eastAsia="仿宋" w:hAnsi="仿宋" w:cs="宋体"/>
          <w:color w:val="333333"/>
          <w:spacing w:val="7"/>
          <w:kern w:val="0"/>
          <w:sz w:val="22"/>
        </w:rPr>
      </w:pPr>
      <w:r>
        <w:rPr>
          <w:rFonts w:ascii="仿宋" w:eastAsia="仿宋" w:hAnsi="仿宋" w:cs="宋体" w:hint="eastAsia"/>
          <w:color w:val="333333"/>
          <w:spacing w:val="7"/>
          <w:kern w:val="0"/>
          <w:sz w:val="22"/>
        </w:rPr>
        <w:t>3</w:t>
      </w:r>
      <w:r w:rsidRPr="00BF47F9">
        <w:rPr>
          <w:rFonts w:ascii="仿宋" w:eastAsia="仿宋" w:hAnsi="仿宋" w:cs="宋体" w:hint="eastAsia"/>
          <w:color w:val="333333"/>
          <w:spacing w:val="7"/>
          <w:kern w:val="0"/>
          <w:sz w:val="22"/>
        </w:rPr>
        <w:t>.</w:t>
      </w:r>
      <w:r w:rsidR="00455EAF" w:rsidRPr="00007252">
        <w:rPr>
          <w:rFonts w:ascii="仿宋" w:eastAsia="仿宋" w:hAnsi="仿宋" w:cs="宋体" w:hint="eastAsia"/>
          <w:color w:val="333333"/>
          <w:spacing w:val="7"/>
          <w:kern w:val="0"/>
          <w:sz w:val="22"/>
        </w:rPr>
        <w:t>项目联系方式</w:t>
      </w:r>
    </w:p>
    <w:p w:rsidR="00455117" w:rsidRPr="00F63235" w:rsidRDefault="00455117" w:rsidP="00750BE7">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F63235">
        <w:rPr>
          <w:rFonts w:ascii="仿宋" w:eastAsia="仿宋" w:hAnsi="仿宋" w:cs="宋体" w:hint="eastAsia"/>
          <w:color w:val="333333"/>
          <w:spacing w:val="7"/>
          <w:kern w:val="0"/>
          <w:sz w:val="22"/>
        </w:rPr>
        <w:t>网上询价项目负责人:</w:t>
      </w:r>
      <w:r w:rsidR="00820526">
        <w:rPr>
          <w:rFonts w:ascii="仿宋" w:eastAsia="仿宋" w:hAnsi="仿宋" w:cs="宋体" w:hint="eastAsia"/>
          <w:color w:val="333333"/>
          <w:spacing w:val="7"/>
          <w:kern w:val="0"/>
          <w:sz w:val="22"/>
          <w:highlight w:val="yellow"/>
        </w:rPr>
        <w:t>陈</w:t>
      </w:r>
      <w:r w:rsidR="002D3105" w:rsidRPr="00820526">
        <w:rPr>
          <w:rFonts w:ascii="仿宋" w:eastAsia="仿宋" w:hAnsi="仿宋" w:cs="宋体" w:hint="eastAsia"/>
          <w:color w:val="333333"/>
          <w:spacing w:val="7"/>
          <w:kern w:val="0"/>
          <w:sz w:val="22"/>
          <w:highlight w:val="yellow"/>
        </w:rPr>
        <w:t>女士</w:t>
      </w:r>
      <w:r w:rsidRPr="00820526">
        <w:rPr>
          <w:rFonts w:ascii="仿宋" w:eastAsia="仿宋" w:hAnsi="仿宋" w:cs="宋体" w:hint="eastAsia"/>
          <w:color w:val="333333"/>
          <w:spacing w:val="7"/>
          <w:kern w:val="0"/>
          <w:sz w:val="22"/>
          <w:highlight w:val="yellow"/>
        </w:rPr>
        <w:t>（</w:t>
      </w:r>
      <w:r w:rsidR="002D3105" w:rsidRPr="00820526">
        <w:rPr>
          <w:rFonts w:ascii="仿宋" w:eastAsia="仿宋" w:hAnsi="仿宋" w:cs="宋体" w:hint="eastAsia"/>
          <w:color w:val="333333"/>
          <w:spacing w:val="7"/>
          <w:kern w:val="0"/>
          <w:sz w:val="22"/>
          <w:highlight w:val="yellow"/>
        </w:rPr>
        <w:t>0513-590019</w:t>
      </w:r>
      <w:r w:rsidR="00820526">
        <w:rPr>
          <w:rFonts w:ascii="仿宋" w:eastAsia="仿宋" w:hAnsi="仿宋" w:cs="宋体" w:hint="eastAsia"/>
          <w:color w:val="333333"/>
          <w:spacing w:val="7"/>
          <w:kern w:val="0"/>
          <w:sz w:val="22"/>
          <w:highlight w:val="yellow"/>
        </w:rPr>
        <w:t>63</w:t>
      </w:r>
      <w:r w:rsidRPr="00820526">
        <w:rPr>
          <w:rFonts w:ascii="仿宋" w:eastAsia="仿宋" w:hAnsi="仿宋" w:cs="宋体" w:hint="eastAsia"/>
          <w:color w:val="333333"/>
          <w:spacing w:val="7"/>
          <w:kern w:val="0"/>
          <w:sz w:val="22"/>
          <w:highlight w:val="yellow"/>
        </w:rPr>
        <w:t>）；</w:t>
      </w:r>
    </w:p>
    <w:p w:rsidR="00455117" w:rsidRPr="00F63235" w:rsidRDefault="00455117" w:rsidP="00750BE7">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F63235">
        <w:rPr>
          <w:rFonts w:ascii="仿宋" w:eastAsia="仿宋" w:hAnsi="仿宋" w:cs="宋体" w:hint="eastAsia"/>
          <w:color w:val="333333"/>
          <w:spacing w:val="7"/>
          <w:kern w:val="0"/>
          <w:sz w:val="22"/>
        </w:rPr>
        <w:t>软件系统驻场技术人员：0513-59001839。</w:t>
      </w:r>
    </w:p>
    <w:p w:rsidR="00455EAF" w:rsidRPr="00750BE7" w:rsidRDefault="00455EAF" w:rsidP="00750BE7">
      <w:pPr>
        <w:widowControl/>
        <w:shd w:val="clear" w:color="auto" w:fill="FFFFFF"/>
        <w:spacing w:line="346" w:lineRule="atLeast"/>
        <w:ind w:firstLineChars="450" w:firstLine="1053"/>
        <w:jc w:val="left"/>
        <w:rPr>
          <w:rFonts w:ascii="Microsoft YaHei UI" w:eastAsia="Microsoft YaHei UI" w:hAnsi="Microsoft YaHei UI" w:cs="宋体"/>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r w:rsidRPr="00007252">
        <w:rPr>
          <w:rFonts w:ascii="仿宋_GB2312" w:eastAsia="仿宋_GB2312" w:hAnsi="Microsoft YaHei UI" w:cs="宋体" w:hint="eastAsia"/>
          <w:b/>
          <w:bCs/>
          <w:color w:val="333333"/>
          <w:spacing w:val="7"/>
          <w:kern w:val="0"/>
          <w:sz w:val="22"/>
        </w:rPr>
        <w:t> </w:t>
      </w:r>
    </w:p>
    <w:p w:rsidR="00455EAF" w:rsidRDefault="00313ECA" w:rsidP="00313ECA">
      <w:pPr>
        <w:widowControl/>
        <w:shd w:val="clear" w:color="auto" w:fill="FFFFFF"/>
        <w:spacing w:line="346" w:lineRule="atLeast"/>
        <w:rPr>
          <w:rFonts w:ascii="仿宋_GB2312" w:eastAsia="仿宋_GB2312" w:hAnsi="Microsoft YaHei UI" w:cs="宋体"/>
          <w:b/>
          <w:bCs/>
          <w:color w:val="333333"/>
          <w:spacing w:val="7"/>
          <w:kern w:val="0"/>
          <w:sz w:val="22"/>
        </w:rPr>
      </w:pPr>
      <w:r>
        <w:rPr>
          <w:rFonts w:ascii="仿宋_GB2312" w:eastAsia="仿宋_GB2312" w:hAnsi="Microsoft YaHei UI" w:cs="宋体" w:hint="eastAsia"/>
          <w:b/>
          <w:bCs/>
          <w:color w:val="333333"/>
          <w:spacing w:val="7"/>
          <w:kern w:val="0"/>
          <w:sz w:val="22"/>
        </w:rPr>
        <w:t>附件1：</w:t>
      </w:r>
      <w:r w:rsidR="00C94B7D">
        <w:rPr>
          <w:rFonts w:ascii="仿宋_GB2312" w:eastAsia="仿宋_GB2312" w:hAnsi="Microsoft YaHei UI" w:cs="宋体" w:hint="eastAsia"/>
          <w:b/>
          <w:bCs/>
          <w:color w:val="333333"/>
          <w:spacing w:val="7"/>
          <w:kern w:val="0"/>
          <w:sz w:val="22"/>
        </w:rPr>
        <w:t>项目</w:t>
      </w:r>
      <w:r>
        <w:rPr>
          <w:rFonts w:ascii="仿宋_GB2312" w:eastAsia="仿宋_GB2312" w:hAnsi="Microsoft YaHei UI" w:cs="宋体" w:hint="eastAsia"/>
          <w:b/>
          <w:bCs/>
          <w:color w:val="333333"/>
          <w:spacing w:val="7"/>
          <w:kern w:val="0"/>
          <w:sz w:val="22"/>
        </w:rPr>
        <w:t>采购需求</w:t>
      </w: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651B47" w:rsidRDefault="00651B47"/>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9E04CB" w:rsidRDefault="009E04CB"/>
    <w:p w:rsidR="00C2173F" w:rsidRPr="00C2173F" w:rsidRDefault="00C2173F" w:rsidP="00C2173F">
      <w:pPr>
        <w:widowControl/>
        <w:spacing w:line="360" w:lineRule="auto"/>
        <w:jc w:val="center"/>
        <w:rPr>
          <w:rFonts w:ascii="宋体" w:eastAsia="宋体" w:hAnsi="宋体" w:cs="Times New Roman" w:hint="eastAsia"/>
          <w:b/>
          <w:bCs/>
          <w:sz w:val="32"/>
          <w:szCs w:val="32"/>
        </w:rPr>
      </w:pPr>
      <w:r w:rsidRPr="00C2173F">
        <w:rPr>
          <w:rFonts w:ascii="宋体" w:eastAsia="宋体" w:hAnsi="宋体" w:cs="Times New Roman" w:hint="eastAsia"/>
          <w:b/>
          <w:bCs/>
          <w:sz w:val="32"/>
          <w:szCs w:val="32"/>
        </w:rPr>
        <w:lastRenderedPageBreak/>
        <w:t>项目需求</w:t>
      </w:r>
    </w:p>
    <w:p w:rsidR="009E04CB" w:rsidRPr="009E04CB" w:rsidRDefault="009E04CB" w:rsidP="009E04CB">
      <w:pPr>
        <w:widowControl/>
        <w:spacing w:line="360" w:lineRule="auto"/>
        <w:jc w:val="left"/>
        <w:rPr>
          <w:rFonts w:ascii="宋体" w:eastAsia="宋体" w:hAnsi="宋体" w:cs="Times New Roman"/>
          <w:b/>
          <w:bCs/>
          <w:sz w:val="28"/>
          <w:szCs w:val="28"/>
        </w:rPr>
      </w:pPr>
      <w:r w:rsidRPr="009E04CB">
        <w:rPr>
          <w:rFonts w:ascii="宋体" w:eastAsia="宋体" w:hAnsi="宋体" w:cs="Times New Roman" w:hint="eastAsia"/>
          <w:b/>
          <w:bCs/>
          <w:sz w:val="28"/>
          <w:szCs w:val="28"/>
        </w:rPr>
        <w:t>一、采购标的需实现的功能或者目标, 以及为落实政府采购政策需满足的要求</w:t>
      </w:r>
    </w:p>
    <w:p w:rsidR="009E04CB" w:rsidRPr="009E04CB" w:rsidRDefault="009E04CB" w:rsidP="009E04CB">
      <w:pPr>
        <w:adjustRightInd w:val="0"/>
        <w:ind w:leftChars="108" w:left="227" w:firstLineChars="100" w:firstLine="240"/>
        <w:rPr>
          <w:rFonts w:ascii="Times New Roman" w:eastAsia="宋体" w:hAnsi="Times New Roman" w:cs="Times New Roman"/>
          <w:szCs w:val="21"/>
          <w:u w:val="single"/>
        </w:rPr>
      </w:pPr>
      <w:r w:rsidRPr="009E04CB">
        <w:rPr>
          <w:rFonts w:ascii="宋体" w:eastAsia="宋体" w:hAnsi="宋体" w:cs="Times New Roman" w:hint="eastAsia"/>
          <w:sz w:val="24"/>
          <w:szCs w:val="24"/>
        </w:rPr>
        <w:t>项目名称：江苏省南通中学</w:t>
      </w:r>
      <w:r w:rsidRPr="009E04CB">
        <w:rPr>
          <w:rFonts w:ascii="Times New Roman" w:eastAsia="宋体" w:hAnsi="Times New Roman" w:cs="Times New Roman"/>
          <w:szCs w:val="21"/>
        </w:rPr>
        <w:t>校园网络设备更新及等保安全监控设备采购项目</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采购预算：80万元，最终报价超过采购预算的为无效响应文件。</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成交方式：按项目成交</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成交原则：</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1、符合采购需求且报价最低；</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2、网上报价为项目的总价，不得将项目拆分或选择性报价；</w:t>
      </w:r>
    </w:p>
    <w:p w:rsidR="009E04CB" w:rsidRPr="009E04CB" w:rsidRDefault="009E04CB" w:rsidP="009E04CB">
      <w:pPr>
        <w:widowControl/>
        <w:adjustRightInd w:val="0"/>
        <w:spacing w:before="100" w:beforeAutospacing="1" w:after="100" w:afterAutospacing="1"/>
        <w:ind w:left="780" w:hanging="360"/>
        <w:jc w:val="left"/>
        <w:rPr>
          <w:rFonts w:ascii="宋体" w:eastAsia="宋体" w:hAnsi="宋体" w:cs="宋体"/>
          <w:kern w:val="0"/>
          <w:sz w:val="24"/>
          <w:szCs w:val="24"/>
        </w:rPr>
      </w:pPr>
      <w:r w:rsidRPr="009E04CB">
        <w:rPr>
          <w:rFonts w:ascii="宋体" w:eastAsia="宋体" w:hAnsi="宋体" w:cs="宋体" w:hint="eastAsia"/>
          <w:kern w:val="0"/>
          <w:sz w:val="24"/>
          <w:szCs w:val="24"/>
        </w:rPr>
        <w:t>3</w:t>
      </w:r>
      <w:r w:rsidRPr="009E04CB">
        <w:rPr>
          <w:rFonts w:ascii="宋体" w:eastAsia="宋体" w:hAnsi="宋体" w:cs="宋体" w:hint="eastAsia"/>
          <w:sz w:val="24"/>
          <w:szCs w:val="24"/>
        </w:rPr>
        <w:t xml:space="preserve">、 </w:t>
      </w:r>
      <w:r w:rsidRPr="009E04CB">
        <w:rPr>
          <w:rFonts w:ascii="宋体" w:eastAsia="宋体" w:hAnsi="宋体" w:cs="宋体" w:hint="eastAsia"/>
          <w:kern w:val="0"/>
          <w:sz w:val="24"/>
          <w:szCs w:val="24"/>
        </w:rPr>
        <w:t>成交人不得用以任何方式转包或分包本项目。</w:t>
      </w:r>
    </w:p>
    <w:p w:rsidR="009E04CB" w:rsidRPr="009E04CB" w:rsidRDefault="009E04CB" w:rsidP="009E04CB">
      <w:pPr>
        <w:widowControl/>
        <w:jc w:val="left"/>
        <w:rPr>
          <w:rFonts w:ascii="Times New Roman" w:eastAsia="宋体" w:hAnsi="Times New Roman" w:cs="Times New Roman"/>
          <w:szCs w:val="21"/>
        </w:rPr>
      </w:pPr>
    </w:p>
    <w:p w:rsidR="009E04CB" w:rsidRPr="009E04CB" w:rsidRDefault="009E04CB" w:rsidP="009E04CB">
      <w:pPr>
        <w:numPr>
          <w:ilvl w:val="0"/>
          <w:numId w:val="1"/>
        </w:numPr>
        <w:spacing w:line="360" w:lineRule="auto"/>
        <w:rPr>
          <w:rFonts w:ascii="宋体" w:eastAsia="宋体" w:hAnsi="宋体" w:cs="Times New Roman"/>
          <w:b/>
          <w:bCs/>
          <w:sz w:val="28"/>
          <w:szCs w:val="28"/>
        </w:rPr>
      </w:pPr>
      <w:r w:rsidRPr="009E04CB">
        <w:rPr>
          <w:rFonts w:ascii="宋体" w:eastAsia="宋体" w:hAnsi="宋体" w:cs="Times New Roman" w:hint="eastAsia"/>
          <w:b/>
          <w:bCs/>
          <w:sz w:val="28"/>
          <w:szCs w:val="28"/>
        </w:rPr>
        <w:t>采购标的需执行的国家相关标准、行业标准、地方标准或者其他标准、规范</w:t>
      </w:r>
    </w:p>
    <w:p w:rsidR="009E04CB" w:rsidRPr="009E04CB" w:rsidRDefault="009E04CB" w:rsidP="009E04CB">
      <w:pPr>
        <w:adjustRightInd w:val="0"/>
        <w:ind w:firstLineChars="200" w:firstLine="420"/>
        <w:rPr>
          <w:rFonts w:ascii="Calibri" w:eastAsia="宋体" w:hAnsi="Calibri" w:cs="Calibri"/>
          <w:szCs w:val="21"/>
        </w:rPr>
      </w:pPr>
      <w:r w:rsidRPr="009E04CB">
        <w:rPr>
          <w:rFonts w:ascii="宋体" w:eastAsia="宋体" w:hAnsi="宋体" w:cs="Times New Roman" w:hint="eastAsia"/>
          <w:szCs w:val="21"/>
        </w:rPr>
        <w:t>产品必须是全新、未使用过的原装合格正品，达到国家或行业规定的标准。</w:t>
      </w:r>
    </w:p>
    <w:p w:rsidR="009E04CB" w:rsidRPr="009E04CB" w:rsidRDefault="009E04CB" w:rsidP="009E04CB">
      <w:pPr>
        <w:widowControl/>
        <w:jc w:val="left"/>
        <w:rPr>
          <w:rFonts w:ascii="Times New Roman" w:eastAsia="宋体" w:hAnsi="Times New Roman" w:cs="Times New Roman"/>
          <w:b/>
          <w:bCs/>
          <w:szCs w:val="21"/>
        </w:rPr>
      </w:pPr>
    </w:p>
    <w:p w:rsidR="009E04CB" w:rsidRPr="009E04CB" w:rsidRDefault="009E04CB" w:rsidP="009E04CB">
      <w:pPr>
        <w:numPr>
          <w:ilvl w:val="0"/>
          <w:numId w:val="1"/>
        </w:numPr>
        <w:spacing w:line="360" w:lineRule="auto"/>
        <w:rPr>
          <w:rFonts w:ascii="宋体" w:eastAsia="宋体" w:hAnsi="宋体" w:cs="Times New Roman"/>
          <w:b/>
          <w:bCs/>
          <w:sz w:val="28"/>
          <w:szCs w:val="28"/>
        </w:rPr>
      </w:pPr>
      <w:r w:rsidRPr="009E04CB">
        <w:rPr>
          <w:rFonts w:ascii="宋体" w:eastAsia="宋体" w:hAnsi="宋体" w:cs="Times New Roman" w:hint="eastAsia"/>
          <w:b/>
          <w:bCs/>
          <w:sz w:val="28"/>
          <w:szCs w:val="28"/>
        </w:rPr>
        <w:t>采购标的需满足的质量、安全、技术规格、物理特性等要求</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（一）．南通中学校园网设备更新</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1、目前现状</w:t>
      </w:r>
    </w:p>
    <w:p w:rsidR="009E04CB" w:rsidRPr="009E04CB" w:rsidRDefault="009E04CB" w:rsidP="009E04CB">
      <w:pPr>
        <w:widowControl/>
        <w:spacing w:line="360" w:lineRule="auto"/>
        <w:ind w:firstLine="480"/>
        <w:rPr>
          <w:rFonts w:ascii="Calibri" w:eastAsia="宋体" w:hAnsi="Calibri" w:cs="Calibri"/>
          <w:szCs w:val="21"/>
        </w:rPr>
      </w:pPr>
      <w:r w:rsidRPr="009E04CB">
        <w:rPr>
          <w:rFonts w:ascii="宋体" w:eastAsia="宋体" w:hAnsi="宋体" w:cs="Calibri" w:hint="eastAsia"/>
          <w:sz w:val="24"/>
          <w:szCs w:val="24"/>
        </w:rPr>
        <w:t>我校校园网经过了几次网络建设，目前已基本实现了有线网络和无线网络的全校覆盖。但是最早一批网络交换机购于2012年左右，已满10年，亟需更换新的交换机。另外由于无线网络技术的更新换代，部分老师办公室的无线AP还不支持新的WIFI6，为提高教师的教学备课效率，提升教师们网络使用体验。今年我们需要更换一批教师办公室区域的无线AP。</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2、建设目标</w:t>
      </w:r>
    </w:p>
    <w:p w:rsidR="009E04CB" w:rsidRPr="009E04CB" w:rsidRDefault="009E04CB" w:rsidP="009E04CB">
      <w:pPr>
        <w:widowControl/>
        <w:spacing w:line="360" w:lineRule="auto"/>
        <w:ind w:firstLine="480"/>
        <w:rPr>
          <w:rFonts w:ascii="Calibri" w:eastAsia="宋体" w:hAnsi="Calibri" w:cs="Calibri"/>
          <w:szCs w:val="21"/>
        </w:rPr>
      </w:pPr>
      <w:r w:rsidRPr="009E04CB">
        <w:rPr>
          <w:rFonts w:ascii="宋体" w:eastAsia="宋体" w:hAnsi="宋体" w:cs="Calibri" w:hint="eastAsia"/>
          <w:sz w:val="24"/>
          <w:szCs w:val="24"/>
        </w:rPr>
        <w:t>可以实现校园网主干网络万兆连接，教师办公区域无线网络支持WIFI6。为教师教学服务，为教师云桌面系统实施提供强有力的网络支撑保障。</w:t>
      </w:r>
    </w:p>
    <w:p w:rsidR="009E04CB" w:rsidRPr="009E04CB" w:rsidRDefault="009E04CB" w:rsidP="009E04CB">
      <w:pPr>
        <w:widowControl/>
        <w:spacing w:line="360" w:lineRule="auto"/>
        <w:ind w:firstLine="480"/>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3、网络设备技术参数需求</w:t>
      </w:r>
    </w:p>
    <w:tbl>
      <w:tblPr>
        <w:tblW w:w="5000" w:type="pct"/>
        <w:tblCellSpacing w:w="0" w:type="dxa"/>
        <w:tblLook w:val="04A0"/>
      </w:tblPr>
      <w:tblGrid>
        <w:gridCol w:w="496"/>
        <w:gridCol w:w="682"/>
        <w:gridCol w:w="596"/>
        <w:gridCol w:w="6312"/>
        <w:gridCol w:w="476"/>
      </w:tblGrid>
      <w:tr w:rsidR="009E04CB" w:rsidRPr="009E04CB" w:rsidTr="009E04CB">
        <w:trPr>
          <w:trHeight w:val="270"/>
          <w:tblCellSpacing w:w="0" w:type="dxa"/>
        </w:trPr>
        <w:tc>
          <w:tcPr>
            <w:tcW w:w="244" w:type="pct"/>
            <w:tcBorders>
              <w:top w:val="single" w:sz="8" w:space="0" w:color="auto"/>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序号</w:t>
            </w:r>
          </w:p>
        </w:tc>
        <w:tc>
          <w:tcPr>
            <w:tcW w:w="428"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产品</w:t>
            </w:r>
            <w:r w:rsidRPr="009E04CB">
              <w:rPr>
                <w:rFonts w:ascii="宋体" w:eastAsia="宋体" w:hAnsi="宋体" w:cs="Calibri" w:hint="eastAsia"/>
                <w:color w:val="000000"/>
                <w:kern w:val="0"/>
                <w:sz w:val="24"/>
                <w:szCs w:val="24"/>
              </w:rPr>
              <w:lastRenderedPageBreak/>
              <w:t>名称</w:t>
            </w:r>
          </w:p>
        </w:tc>
        <w:tc>
          <w:tcPr>
            <w:tcW w:w="306"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品牌</w:t>
            </w:r>
          </w:p>
        </w:tc>
        <w:tc>
          <w:tcPr>
            <w:tcW w:w="3716"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技术参数</w:t>
            </w:r>
          </w:p>
        </w:tc>
        <w:tc>
          <w:tcPr>
            <w:tcW w:w="306"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总数</w:t>
            </w:r>
            <w:r w:rsidRPr="009E04CB">
              <w:rPr>
                <w:rFonts w:ascii="宋体" w:eastAsia="宋体" w:hAnsi="宋体" w:cs="Calibri" w:hint="eastAsia"/>
                <w:color w:val="000000"/>
                <w:kern w:val="0"/>
                <w:sz w:val="24"/>
                <w:szCs w:val="24"/>
              </w:rPr>
              <w:lastRenderedPageBreak/>
              <w:t>量</w:t>
            </w:r>
          </w:p>
        </w:tc>
      </w:tr>
      <w:tr w:rsidR="009E04CB" w:rsidRPr="009E04CB" w:rsidTr="009E04CB">
        <w:trPr>
          <w:trHeight w:val="3813"/>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1</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面板AP</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1）支持802.11ax标准，采用双路双频设计，面板型AP，支持嵌入86面板安装方式；</w:t>
            </w:r>
            <w:r w:rsidRPr="009E04CB">
              <w:rPr>
                <w:rFonts w:ascii="宋体" w:eastAsia="宋体" w:hAnsi="宋体" w:cs="Calibri" w:hint="eastAsia"/>
                <w:color w:val="000000"/>
                <w:kern w:val="0"/>
                <w:sz w:val="24"/>
                <w:szCs w:val="24"/>
              </w:rPr>
              <w:br/>
              <w:t>2）★整机4条空间流，整机最大接入速率≥1.775Gbps，5GHz单射频支持2*2 MIMO，且单射频最大接入速率≥1.2Gbps，2.4GHz单射频支持2*2 MIMO，且单射频最大接入速率≥0.574Gbps，提供官网截图；</w:t>
            </w:r>
            <w:r w:rsidRPr="009E04CB">
              <w:rPr>
                <w:rFonts w:ascii="宋体" w:eastAsia="宋体" w:hAnsi="宋体" w:cs="Calibri" w:hint="eastAsia"/>
                <w:color w:val="000000"/>
                <w:kern w:val="0"/>
                <w:sz w:val="24"/>
                <w:szCs w:val="24"/>
              </w:rPr>
              <w:br/>
              <w:t>3）★1个1G以太网口上联，4个1G以太网口下联，提供官网截图；</w:t>
            </w:r>
            <w:r w:rsidRPr="009E04CB">
              <w:rPr>
                <w:rFonts w:ascii="宋体" w:eastAsia="宋体" w:hAnsi="宋体" w:cs="Calibri" w:hint="eastAsia"/>
                <w:color w:val="000000"/>
                <w:kern w:val="0"/>
                <w:sz w:val="24"/>
                <w:szCs w:val="24"/>
              </w:rPr>
              <w:br/>
              <w:t>4）★为保证用电安全与电源的易获得性，同时支持802.3af/本地DC12V电源供电模式，提供官网截图；</w:t>
            </w:r>
            <w:r w:rsidRPr="009E04CB">
              <w:rPr>
                <w:rFonts w:ascii="宋体" w:eastAsia="宋体" w:hAnsi="宋体" w:cs="Calibri" w:hint="eastAsia"/>
                <w:color w:val="000000"/>
                <w:kern w:val="0"/>
                <w:sz w:val="24"/>
                <w:szCs w:val="24"/>
              </w:rPr>
              <w:br/>
              <w:t>5）★整机功耗小于10W，提供官网截图；</w:t>
            </w:r>
            <w:r w:rsidRPr="009E04CB">
              <w:rPr>
                <w:rFonts w:ascii="宋体" w:eastAsia="宋体" w:hAnsi="宋体" w:cs="Calibri" w:hint="eastAsia"/>
                <w:color w:val="000000"/>
                <w:kern w:val="0"/>
                <w:sz w:val="24"/>
                <w:szCs w:val="24"/>
              </w:rPr>
              <w:br/>
              <w:t>6）考虑安装后的美观度，面板AP外露墙体部分尺寸不得超过120mm*86mm（长*宽）；</w:t>
            </w:r>
            <w:r w:rsidRPr="009E04CB">
              <w:rPr>
                <w:rFonts w:ascii="宋体" w:eastAsia="宋体" w:hAnsi="宋体" w:cs="Calibri" w:hint="eastAsia"/>
                <w:color w:val="000000"/>
                <w:kern w:val="0"/>
                <w:sz w:val="24"/>
                <w:szCs w:val="24"/>
              </w:rPr>
              <w:br/>
              <w:t>7）为快速建立高度隔离的安全网络，设备应支持实现AP虚拟化功能，实现一台AP虚拟为多台AP，分别受不同AC设备独立管理，互不影响。不同虚拟 AP之间数据隔离，虚拟AP在AC上不占用AP License；</w:t>
            </w:r>
            <w:r w:rsidRPr="009E04CB">
              <w:rPr>
                <w:rFonts w:ascii="宋体" w:eastAsia="宋体" w:hAnsi="宋体" w:cs="Calibri" w:hint="eastAsia"/>
                <w:color w:val="000000"/>
                <w:kern w:val="0"/>
                <w:sz w:val="24"/>
                <w:szCs w:val="24"/>
              </w:rPr>
              <w:br/>
              <w:t>8）★提供无线电发射设备型号核准证复印件。</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9）★为保障设备的兼容性、稳定性，要求学校现有无线控制器可以对本次项目新增无线AP设备进行统一管理，要求提供兼容性承诺函。</w:t>
            </w:r>
          </w:p>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15</w:t>
            </w:r>
          </w:p>
        </w:tc>
      </w:tr>
      <w:tr w:rsidR="009E04CB" w:rsidRPr="009E04CB" w:rsidTr="009E04CB">
        <w:trPr>
          <w:trHeight w:val="1275"/>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2</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吸顶AP</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1）★支持标准的802.11ax协议，采用双路双频设计，可同时工作在802.11ax和802.11a/b/g/n/ac模式；（提供官网截图）</w:t>
            </w:r>
            <w:r w:rsidRPr="009E04CB">
              <w:rPr>
                <w:rFonts w:ascii="宋体" w:eastAsia="宋体" w:hAnsi="宋体" w:cs="Calibri" w:hint="eastAsia"/>
                <w:color w:val="000000"/>
                <w:kern w:val="0"/>
                <w:sz w:val="24"/>
                <w:szCs w:val="24"/>
              </w:rPr>
              <w:br/>
              <w:t>2）★支持4条空间流，单频最大接入速率1.2Gbps，整机最大接入速率1.775Gbps；（提供官网截图）</w:t>
            </w:r>
            <w:r w:rsidRPr="009E04CB">
              <w:rPr>
                <w:rFonts w:ascii="宋体" w:eastAsia="宋体" w:hAnsi="宋体" w:cs="Calibri" w:hint="eastAsia"/>
                <w:color w:val="000000"/>
                <w:kern w:val="0"/>
                <w:sz w:val="24"/>
                <w:szCs w:val="24"/>
              </w:rPr>
              <w:br/>
              <w:t>3）发射功率≤20dBm；</w:t>
            </w:r>
            <w:r w:rsidRPr="009E04CB">
              <w:rPr>
                <w:rFonts w:ascii="宋体" w:eastAsia="宋体" w:hAnsi="宋体" w:cs="Calibri" w:hint="eastAsia"/>
                <w:color w:val="000000"/>
                <w:kern w:val="0"/>
                <w:sz w:val="24"/>
                <w:szCs w:val="24"/>
              </w:rPr>
              <w:br/>
              <w:t>4）1个10/100/1000Base-T以太网口，支持PoE供电；</w:t>
            </w:r>
            <w:r w:rsidRPr="009E04CB">
              <w:rPr>
                <w:rFonts w:ascii="宋体" w:eastAsia="宋体" w:hAnsi="宋体" w:cs="Calibri" w:hint="eastAsia"/>
                <w:color w:val="000000"/>
                <w:kern w:val="0"/>
                <w:sz w:val="24"/>
                <w:szCs w:val="24"/>
              </w:rPr>
              <w:br/>
              <w:t>5）工作温度支持-10°C～50°C；</w:t>
            </w:r>
            <w:r w:rsidRPr="009E04CB">
              <w:rPr>
                <w:rFonts w:ascii="宋体" w:eastAsia="宋体" w:hAnsi="宋体" w:cs="Calibri" w:hint="eastAsia"/>
                <w:color w:val="000000"/>
                <w:kern w:val="0"/>
                <w:sz w:val="24"/>
                <w:szCs w:val="24"/>
              </w:rPr>
              <w:br/>
              <w:t>6）★支持防盗锁孔；（提供官网截图）</w:t>
            </w:r>
            <w:r w:rsidRPr="009E04CB">
              <w:rPr>
                <w:rFonts w:ascii="宋体" w:eastAsia="宋体" w:hAnsi="宋体" w:cs="Calibri" w:hint="eastAsia"/>
                <w:color w:val="000000"/>
                <w:kern w:val="0"/>
                <w:sz w:val="24"/>
                <w:szCs w:val="24"/>
              </w:rPr>
              <w:br/>
              <w:t>7）支持IP41防护等级；</w:t>
            </w:r>
            <w:r w:rsidRPr="009E04CB">
              <w:rPr>
                <w:rFonts w:ascii="宋体" w:eastAsia="宋体" w:hAnsi="宋体" w:cs="Calibri" w:hint="eastAsia"/>
                <w:color w:val="000000"/>
                <w:kern w:val="0"/>
                <w:sz w:val="24"/>
                <w:szCs w:val="24"/>
              </w:rPr>
              <w:br/>
              <w:t>8）支持802.3af/本地电源DC48V两种供电模式，整机功耗小于12.95w；（提供官网截图）</w:t>
            </w:r>
            <w:r w:rsidRPr="009E04CB">
              <w:rPr>
                <w:rFonts w:ascii="宋体" w:eastAsia="宋体" w:hAnsi="宋体" w:cs="Calibri" w:hint="eastAsia"/>
                <w:color w:val="000000"/>
                <w:kern w:val="0"/>
                <w:sz w:val="24"/>
                <w:szCs w:val="24"/>
              </w:rPr>
              <w:br/>
              <w:t>9）设备布局紧凑，外观精巧，安装时能够紧贴墙面，边缘高度不大于30mm（长×宽×高）；</w:t>
            </w:r>
            <w:r w:rsidRPr="009E04CB">
              <w:rPr>
                <w:rFonts w:ascii="宋体" w:eastAsia="宋体" w:hAnsi="宋体" w:cs="Calibri" w:hint="eastAsia"/>
                <w:color w:val="000000"/>
                <w:kern w:val="0"/>
                <w:sz w:val="24"/>
                <w:szCs w:val="24"/>
              </w:rPr>
              <w:br/>
              <w:t>10）为保证网络出口稳定性，网络出口需要备份，所投无线接入点具备NAT功能。支持ALG (FTP ALG/DNS ALG)；</w:t>
            </w:r>
            <w:r w:rsidRPr="009E04CB">
              <w:rPr>
                <w:rFonts w:ascii="宋体" w:eastAsia="宋体" w:hAnsi="宋体" w:cs="Calibri" w:hint="eastAsia"/>
                <w:color w:val="000000"/>
                <w:kern w:val="0"/>
                <w:sz w:val="24"/>
                <w:szCs w:val="24"/>
              </w:rPr>
              <w:br/>
              <w:t>11）为快速建立高度隔离的安全网络，设备应支持实现AP虚拟化功能，实现一台AP虚拟为多台AP，分别受不同AC设备独立管理，互不影响。不同虚拟 AP之间数据隔离，虚拟AP在AC上不占用AP License；</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000000"/>
                <w:kern w:val="0"/>
                <w:sz w:val="24"/>
                <w:szCs w:val="24"/>
              </w:rPr>
              <w:lastRenderedPageBreak/>
              <w:t>12）所投AP内置探针功能，能够对覆盖范围的终端MAC信息进行检测。</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13）★为保障设备的兼容性、稳定性，要求学校现有无线控制器可以对本次项目新增无线AP设备进行统一管理，要求提供兼容性承诺函。</w:t>
            </w:r>
          </w:p>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20</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3</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24口接入交换机</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1）★交换容量≥336Gbps，转发性能≥108Mpps，固化10/100/1000M以太网端口≥24，1G/10G SFP+光接口≥4个；</w:t>
            </w:r>
            <w:r w:rsidRPr="009E04CB">
              <w:rPr>
                <w:rFonts w:ascii="宋体" w:eastAsia="宋体" w:hAnsi="宋体" w:cs="Calibri" w:hint="eastAsia"/>
                <w:color w:val="000000"/>
                <w:kern w:val="0"/>
                <w:sz w:val="24"/>
                <w:szCs w:val="24"/>
              </w:rPr>
              <w:br/>
              <w:t>2）要求所投产品端口浪涌抗扰度≥10KV（即具备10KV的防雷能力）；</w:t>
            </w:r>
            <w:r w:rsidRPr="009E04CB">
              <w:rPr>
                <w:rFonts w:ascii="宋体" w:eastAsia="宋体" w:hAnsi="宋体" w:cs="Calibri" w:hint="eastAsia"/>
                <w:color w:val="000000"/>
                <w:kern w:val="0"/>
                <w:sz w:val="24"/>
                <w:szCs w:val="24"/>
              </w:rPr>
              <w:br/>
              <w:t>3）支持静态路由、RIP/RIPng、OSPFv2/OSPFv3等三层路由协议，要求提供官网截图；</w:t>
            </w:r>
            <w:r w:rsidRPr="009E04CB">
              <w:rPr>
                <w:rFonts w:ascii="宋体" w:eastAsia="宋体" w:hAnsi="宋体" w:cs="Calibri" w:hint="eastAsia"/>
                <w:color w:val="000000"/>
                <w:kern w:val="0"/>
                <w:sz w:val="24"/>
                <w:szCs w:val="24"/>
              </w:rPr>
              <w:br/>
              <w:t>4）★支持专门基础网络保护机制，能够限制用户向网络中发送数据包的速率，对有攻击行为的用户进行隔离，保证设备和整网的安全稳定运行，要求提供官网截图；</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5）★支持快速链路检测协议（RLDP），可快速检测链路的通断和光纤链路的单向性，并支持端口下的环路检测功能，要求提供官网截图及快速链路检测协议技术白皮书；</w:t>
            </w:r>
            <w:r w:rsidRPr="009E04CB">
              <w:rPr>
                <w:rFonts w:ascii="宋体" w:eastAsia="宋体" w:hAnsi="宋体" w:cs="Calibri" w:hint="eastAsia"/>
                <w:color w:val="000000"/>
                <w:kern w:val="0"/>
                <w:sz w:val="24"/>
                <w:szCs w:val="24"/>
              </w:rPr>
              <w:br/>
              <w:t>6）支持虚拟化功能，可将多台物理设备虚拟化为一台逻辑设备统一管理，并且链路故障的收敛时间≤50ms；</w:t>
            </w:r>
            <w:r w:rsidRPr="009E04CB">
              <w:rPr>
                <w:rFonts w:ascii="宋体" w:eastAsia="宋体" w:hAnsi="宋体" w:cs="Calibri" w:hint="eastAsia"/>
                <w:color w:val="000000"/>
                <w:kern w:val="0"/>
                <w:sz w:val="24"/>
                <w:szCs w:val="24"/>
              </w:rPr>
              <w:br/>
              <w:t>7）支持SNMP、CLI(Telnet/Console)、RMON、SSH、Syslog、NTP/SNTP、FTP、TFTP、Web；</w:t>
            </w:r>
            <w:r w:rsidRPr="009E04CB">
              <w:rPr>
                <w:rFonts w:ascii="宋体" w:eastAsia="宋体" w:hAnsi="宋体" w:cs="Calibri" w:hint="eastAsia"/>
                <w:color w:val="000000"/>
                <w:kern w:val="0"/>
                <w:sz w:val="24"/>
                <w:szCs w:val="24"/>
              </w:rPr>
              <w:br/>
              <w:t>8）★提供工信部三层交换机进网许可证。</w:t>
            </w:r>
          </w:p>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4</w:t>
            </w:r>
          </w:p>
        </w:tc>
      </w:tr>
      <w:tr w:rsidR="009E04CB" w:rsidRPr="009E04CB" w:rsidTr="009E04CB">
        <w:trPr>
          <w:trHeight w:val="102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4</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24口POE交换机</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 xml:space="preserve"> 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1）★交换容量≥336Gbps，转发性能≥51Mpps，固化10/100/1000M以太网端口≥24，1G SFP光接口≥4个；</w:t>
            </w:r>
            <w:r w:rsidRPr="009E04CB">
              <w:rPr>
                <w:rFonts w:ascii="宋体" w:eastAsia="宋体" w:hAnsi="宋体" w:cs="Calibri" w:hint="eastAsia"/>
                <w:color w:val="000000"/>
                <w:kern w:val="0"/>
                <w:sz w:val="24"/>
                <w:szCs w:val="24"/>
              </w:rPr>
              <w:br/>
              <w:t>2）★≥24个电口支持POE和POE+远程供电，整机POE功率输出≥370W；</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3）★投标产品面板自带一键查看PoE供电状态功能的PoE按钮，轻按即可查看设备当前的通信状态和供电状态，提供所投产品官网截图；</w:t>
            </w:r>
            <w:r w:rsidRPr="009E04CB">
              <w:rPr>
                <w:rFonts w:ascii="宋体" w:eastAsia="宋体" w:hAnsi="宋体" w:cs="Calibri" w:hint="eastAsia"/>
                <w:color w:val="000000"/>
                <w:kern w:val="0"/>
                <w:sz w:val="24"/>
                <w:szCs w:val="24"/>
              </w:rPr>
              <w:br/>
              <w:t>4）要求所投产品端口浪涌抗扰度≥10KV（即具备10KV的防雷能力）；</w:t>
            </w:r>
            <w:r w:rsidRPr="009E04CB">
              <w:rPr>
                <w:rFonts w:ascii="宋体" w:eastAsia="宋体" w:hAnsi="宋体" w:cs="Calibri" w:hint="eastAsia"/>
                <w:color w:val="000000"/>
                <w:kern w:val="0"/>
                <w:sz w:val="24"/>
                <w:szCs w:val="24"/>
              </w:rPr>
              <w:br/>
              <w:t>5）支持静态路由、RIP/RIPng、OSPFv2/OSPFv3等三层路由协议，要求提供官网截图；</w:t>
            </w:r>
            <w:r w:rsidRPr="009E04CB">
              <w:rPr>
                <w:rFonts w:ascii="宋体" w:eastAsia="宋体" w:hAnsi="宋体" w:cs="Calibri" w:hint="eastAsia"/>
                <w:color w:val="000000"/>
                <w:kern w:val="0"/>
                <w:sz w:val="24"/>
                <w:szCs w:val="24"/>
              </w:rPr>
              <w:br/>
              <w:t>6）★支持专门基础网络保护机制，能够限制用户向网络中发送数据包的速率，对有攻击行为的用户进行隔离，保证设备和整网的安全稳定运行，要求提供官网截图；</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7）★支持快速链路检测协议（RLDP），可快速检测链路的通断和光纤链路的单向性，并支持端口下的环路检测功能，要求提供官网截图及快速链路检测协议技术白皮书；</w:t>
            </w:r>
            <w:r w:rsidRPr="009E04CB">
              <w:rPr>
                <w:rFonts w:ascii="宋体" w:eastAsia="宋体" w:hAnsi="宋体" w:cs="Calibri" w:hint="eastAsia"/>
                <w:color w:val="000000"/>
                <w:kern w:val="0"/>
                <w:sz w:val="24"/>
                <w:szCs w:val="24"/>
              </w:rPr>
              <w:br/>
              <w:t>8）支持虚拟化功能，可将多台物理设备虚拟化为一台逻辑设备统一管理，并且链路故障的收敛时间≤50ms；</w:t>
            </w:r>
            <w:r w:rsidRPr="009E04CB">
              <w:rPr>
                <w:rFonts w:ascii="宋体" w:eastAsia="宋体" w:hAnsi="宋体" w:cs="Calibri" w:hint="eastAsia"/>
                <w:color w:val="000000"/>
                <w:kern w:val="0"/>
                <w:sz w:val="24"/>
                <w:szCs w:val="24"/>
              </w:rPr>
              <w:br/>
              <w:t>9）支持SNMP、CLI(Telnet/Console)、RMON、SSH、Syslog、</w:t>
            </w:r>
            <w:r w:rsidRPr="009E04CB">
              <w:rPr>
                <w:rFonts w:ascii="宋体" w:eastAsia="宋体" w:hAnsi="宋体" w:cs="Calibri" w:hint="eastAsia"/>
                <w:color w:val="000000"/>
                <w:kern w:val="0"/>
                <w:sz w:val="24"/>
                <w:szCs w:val="24"/>
              </w:rPr>
              <w:lastRenderedPageBreak/>
              <w:t>NTP/SNTP、FTP、TFTP、Web；</w:t>
            </w:r>
            <w:r w:rsidRPr="009E04CB">
              <w:rPr>
                <w:rFonts w:ascii="宋体" w:eastAsia="宋体" w:hAnsi="宋体" w:cs="Calibri" w:hint="eastAsia"/>
                <w:color w:val="000000"/>
                <w:kern w:val="0"/>
                <w:sz w:val="24"/>
                <w:szCs w:val="24"/>
              </w:rPr>
              <w:br/>
              <w:t>10）★提供工信部三层交换机进网许可证。</w:t>
            </w:r>
          </w:p>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3</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5</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48口接入交换机</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1）★交换容量≥432Gbps，转发性能≥144Mpps，固化10/100/1000M以太网端口≥48，1G/10G SFP+光接口≥4；</w:t>
            </w:r>
            <w:r w:rsidRPr="009E04CB">
              <w:rPr>
                <w:rFonts w:ascii="宋体" w:eastAsia="宋体" w:hAnsi="宋体" w:cs="Calibri" w:hint="eastAsia"/>
                <w:color w:val="000000"/>
                <w:kern w:val="0"/>
                <w:sz w:val="24"/>
                <w:szCs w:val="24"/>
              </w:rPr>
              <w:br/>
              <w:t>2）要求所投产品端口浪涌抗扰度≥10KV（即具备10KV的防雷能力）；</w:t>
            </w:r>
            <w:r w:rsidRPr="009E04CB">
              <w:rPr>
                <w:rFonts w:ascii="宋体" w:eastAsia="宋体" w:hAnsi="宋体" w:cs="Calibri" w:hint="eastAsia"/>
                <w:color w:val="000000"/>
                <w:kern w:val="0"/>
                <w:sz w:val="24"/>
                <w:szCs w:val="24"/>
              </w:rPr>
              <w:br/>
              <w:t>3）支持静态路由、RIP/RIPng、OSPFv2/OSPFv3等三层路由协议，要求提供官网截图；</w:t>
            </w:r>
            <w:r w:rsidRPr="009E04CB">
              <w:rPr>
                <w:rFonts w:ascii="宋体" w:eastAsia="宋体" w:hAnsi="宋体" w:cs="Calibri" w:hint="eastAsia"/>
                <w:color w:val="000000"/>
                <w:kern w:val="0"/>
                <w:sz w:val="24"/>
                <w:szCs w:val="24"/>
              </w:rPr>
              <w:br/>
              <w:t>4）★支持专门基础网络保护机制，能够限制用户向网络中发送数据包的速率，对有攻击行为的用户进行隔离，保证设备和整网的安全稳定运行，要求提供官网截图；</w:t>
            </w:r>
            <w:r w:rsidRPr="009E04CB">
              <w:rPr>
                <w:rFonts w:ascii="宋体" w:eastAsia="宋体" w:hAnsi="宋体" w:cs="Calibri" w:hint="eastAsia"/>
                <w:color w:val="000000"/>
                <w:kern w:val="0"/>
                <w:sz w:val="24"/>
                <w:szCs w:val="24"/>
              </w:rPr>
              <w:br/>
            </w:r>
            <w:r w:rsidRPr="009E04CB">
              <w:rPr>
                <w:rFonts w:ascii="宋体" w:eastAsia="宋体" w:hAnsi="宋体" w:cs="Calibri" w:hint="eastAsia"/>
                <w:color w:val="FF0000"/>
                <w:kern w:val="0"/>
                <w:sz w:val="24"/>
                <w:szCs w:val="24"/>
              </w:rPr>
              <w:t>5）★支持快速链路检测协议（RLDP），可快速检测链路的通断和光纤链路的单向性，并支持端口下的环路检测功能，要求提供官网截图及快速链路检测协议技术白皮书；</w:t>
            </w:r>
            <w:r w:rsidRPr="009E04CB">
              <w:rPr>
                <w:rFonts w:ascii="宋体" w:eastAsia="宋体" w:hAnsi="宋体" w:cs="Calibri" w:hint="eastAsia"/>
                <w:color w:val="FF0000"/>
                <w:kern w:val="0"/>
                <w:sz w:val="24"/>
                <w:szCs w:val="24"/>
              </w:rPr>
              <w:br/>
            </w:r>
            <w:r w:rsidRPr="009E04CB">
              <w:rPr>
                <w:rFonts w:ascii="宋体" w:eastAsia="宋体" w:hAnsi="宋体" w:cs="Calibri" w:hint="eastAsia"/>
                <w:color w:val="000000"/>
                <w:kern w:val="0"/>
                <w:sz w:val="24"/>
                <w:szCs w:val="24"/>
              </w:rPr>
              <w:t>6）支持虚拟化功能，可将多台物理设备虚拟化为一台逻辑设备统一管理，并且链路故障的收敛时间≤50ms；</w:t>
            </w:r>
            <w:r w:rsidRPr="009E04CB">
              <w:rPr>
                <w:rFonts w:ascii="宋体" w:eastAsia="宋体" w:hAnsi="宋体" w:cs="Calibri" w:hint="eastAsia"/>
                <w:color w:val="000000"/>
                <w:kern w:val="0"/>
                <w:sz w:val="24"/>
                <w:szCs w:val="24"/>
              </w:rPr>
              <w:br/>
              <w:t>7）支持SNMP、CLI(Telnet/Console)、RMON、SSH、Syslog、NTP/SNTP、FTP、TFTP、Web；</w:t>
            </w:r>
            <w:r w:rsidRPr="009E04CB">
              <w:rPr>
                <w:rFonts w:ascii="宋体" w:eastAsia="宋体" w:hAnsi="宋体" w:cs="Calibri" w:hint="eastAsia"/>
                <w:color w:val="000000"/>
                <w:kern w:val="0"/>
                <w:sz w:val="24"/>
                <w:szCs w:val="24"/>
              </w:rPr>
              <w:br/>
              <w:t>8）★提供工信部三层交换机进网许可证。</w:t>
            </w:r>
          </w:p>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2</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6</w:t>
            </w:r>
          </w:p>
        </w:tc>
        <w:tc>
          <w:tcPr>
            <w:tcW w:w="42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交换机万兆模块</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锐捷</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华为</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H3C</w:t>
            </w:r>
          </w:p>
        </w:tc>
        <w:tc>
          <w:tcPr>
            <w:tcW w:w="37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万兆LC接口模块（1310nm），10km，适用于SFP+接口</w:t>
            </w:r>
          </w:p>
        </w:tc>
        <w:tc>
          <w:tcPr>
            <w:tcW w:w="30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16</w:t>
            </w:r>
          </w:p>
        </w:tc>
      </w:tr>
    </w:tbl>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（二）南通中学校园网等保安全需求项目</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1、目前现状</w:t>
      </w:r>
    </w:p>
    <w:p w:rsidR="009E04CB" w:rsidRPr="009E04CB" w:rsidRDefault="009E04CB" w:rsidP="009E04CB">
      <w:pPr>
        <w:widowControl/>
        <w:spacing w:line="360" w:lineRule="auto"/>
        <w:ind w:firstLine="480"/>
        <w:rPr>
          <w:rFonts w:ascii="Calibri" w:eastAsia="宋体" w:hAnsi="Calibri" w:cs="Calibri"/>
          <w:szCs w:val="21"/>
        </w:rPr>
      </w:pPr>
      <w:r w:rsidRPr="009E04CB">
        <w:rPr>
          <w:rFonts w:ascii="宋体" w:eastAsia="宋体" w:hAnsi="宋体" w:cs="Calibri" w:hint="eastAsia"/>
          <w:sz w:val="24"/>
          <w:szCs w:val="24"/>
        </w:rPr>
        <w:t>随着学校网站已由教育局统一管理，智慧校园项目已部署至政务云上，目前学校校园网安全主要侧重于终端安全的管理。为满足国家二级等保的要求，在去年已配置下一代防火墙和日志审计系统的基础上，为加强终端安全管理，还需要新增入侵防御系统1台，堡垒机1台，上网行为管理1台以及终端安全EDR。</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2、建设目标</w:t>
      </w:r>
    </w:p>
    <w:p w:rsidR="009E04CB" w:rsidRPr="009E04CB" w:rsidRDefault="009E04CB" w:rsidP="009E04CB">
      <w:pPr>
        <w:widowControl/>
        <w:spacing w:line="360" w:lineRule="auto"/>
        <w:ind w:firstLine="480"/>
        <w:rPr>
          <w:rFonts w:ascii="Calibri" w:eastAsia="宋体" w:hAnsi="Calibri" w:cs="Calibri"/>
          <w:szCs w:val="21"/>
        </w:rPr>
      </w:pPr>
      <w:r w:rsidRPr="009E04CB">
        <w:rPr>
          <w:rFonts w:ascii="宋体" w:eastAsia="宋体" w:hAnsi="宋体" w:cs="Calibri" w:hint="eastAsia"/>
          <w:sz w:val="24"/>
          <w:szCs w:val="24"/>
        </w:rPr>
        <w:lastRenderedPageBreak/>
        <w:t>学校校园网可以实现全网终端管理，可以快速发现问题，并能够方便定位问题所在以及快速解决终端各类安全问题。</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3、等保安全设备技术参数需求</w:t>
      </w:r>
    </w:p>
    <w:tbl>
      <w:tblPr>
        <w:tblW w:w="5000" w:type="pct"/>
        <w:tblCellSpacing w:w="0" w:type="dxa"/>
        <w:tblLook w:val="04A0"/>
      </w:tblPr>
      <w:tblGrid>
        <w:gridCol w:w="401"/>
        <w:gridCol w:w="711"/>
        <w:gridCol w:w="380"/>
        <w:gridCol w:w="6504"/>
        <w:gridCol w:w="380"/>
      </w:tblGrid>
      <w:tr w:rsidR="009E04CB" w:rsidRPr="009E04CB" w:rsidTr="009E04CB">
        <w:trPr>
          <w:trHeight w:val="270"/>
          <w:tblCellSpacing w:w="0" w:type="dxa"/>
        </w:trPr>
        <w:tc>
          <w:tcPr>
            <w:tcW w:w="300" w:type="pct"/>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序号</w:t>
            </w:r>
          </w:p>
        </w:tc>
        <w:tc>
          <w:tcPr>
            <w:tcW w:w="629"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产品名称</w:t>
            </w:r>
          </w:p>
        </w:tc>
        <w:tc>
          <w:tcPr>
            <w:tcW w:w="597"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品牌</w:t>
            </w:r>
          </w:p>
        </w:tc>
        <w:tc>
          <w:tcPr>
            <w:tcW w:w="3216"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ind w:firstLine="3360"/>
              <w:jc w:val="left"/>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技术参数</w:t>
            </w:r>
          </w:p>
        </w:tc>
        <w:tc>
          <w:tcPr>
            <w:tcW w:w="258"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数量</w:t>
            </w:r>
          </w:p>
        </w:tc>
      </w:tr>
      <w:tr w:rsidR="009E04CB" w:rsidRPr="009E04CB" w:rsidTr="009E04CB">
        <w:trPr>
          <w:trHeight w:val="2180"/>
          <w:tblCellSpacing w:w="0" w:type="dxa"/>
        </w:trPr>
        <w:tc>
          <w:tcPr>
            <w:tcW w:w="300"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1</w:t>
            </w:r>
          </w:p>
        </w:tc>
        <w:tc>
          <w:tcPr>
            <w:tcW w:w="629"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入侵防御系统IPS</w:t>
            </w:r>
          </w:p>
        </w:tc>
        <w:tc>
          <w:tcPr>
            <w:tcW w:w="5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深信服，山石网科，锐捷</w:t>
            </w:r>
          </w:p>
        </w:tc>
        <w:tc>
          <w:tcPr>
            <w:tcW w:w="3216" w:type="pct"/>
            <w:tcBorders>
              <w:top w:val="nil"/>
              <w:left w:val="nil"/>
              <w:bottom w:val="single" w:sz="8" w:space="0" w:color="auto"/>
              <w:right w:val="single" w:sz="8" w:space="0" w:color="auto"/>
            </w:tcBorders>
            <w:tcMar>
              <w:top w:w="15" w:type="dxa"/>
              <w:left w:w="15" w:type="dxa"/>
              <w:bottom w:w="0" w:type="dxa"/>
              <w:right w:w="15" w:type="dxa"/>
            </w:tcMar>
            <w:vAlign w:val="center"/>
            <w:hideMark/>
          </w:tcPr>
          <w:tbl>
            <w:tblPr>
              <w:tblW w:w="8922" w:type="dxa"/>
              <w:tblCellSpacing w:w="0" w:type="dxa"/>
              <w:tblBorders>
                <w:top w:val="outset" w:sz="6" w:space="0" w:color="auto"/>
                <w:left w:val="outset" w:sz="6" w:space="0" w:color="auto"/>
                <w:bottom w:val="outset" w:sz="6" w:space="0" w:color="auto"/>
                <w:right w:val="outset" w:sz="6" w:space="0" w:color="auto"/>
              </w:tblBorders>
              <w:tblLook w:val="04A0"/>
            </w:tblPr>
            <w:tblGrid>
              <w:gridCol w:w="993"/>
              <w:gridCol w:w="5441"/>
            </w:tblGrid>
            <w:tr w:rsidR="009E04CB" w:rsidRPr="009E04CB" w:rsidTr="007E295A">
              <w:trPr>
                <w:trHeight w:val="499"/>
                <w:tblCellSpacing w:w="0" w:type="dxa"/>
              </w:trPr>
              <w:tc>
                <w:tcPr>
                  <w:tcW w:w="1272" w:type="dxa"/>
                  <w:tcBorders>
                    <w:top w:val="single" w:sz="8" w:space="0" w:color="auto"/>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指标项</w:t>
                  </w:r>
                </w:p>
              </w:tc>
              <w:tc>
                <w:tcPr>
                  <w:tcW w:w="7650" w:type="dxa"/>
                  <w:tcBorders>
                    <w:top w:val="single" w:sz="8" w:space="0" w:color="auto"/>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详细参数</w:t>
                  </w:r>
                </w:p>
              </w:tc>
            </w:tr>
            <w:tr w:rsidR="009E04CB" w:rsidRPr="009E04CB" w:rsidTr="007E295A">
              <w:trPr>
                <w:trHeight w:val="233"/>
                <w:tblCellSpacing w:w="0" w:type="dxa"/>
              </w:trPr>
              <w:tc>
                <w:tcPr>
                  <w:tcW w:w="1272" w:type="dxa"/>
                  <w:vMerge w:val="restart"/>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Cs w:val="21"/>
                    </w:rPr>
                    <w:t>★</w:t>
                  </w:r>
                  <w:r w:rsidRPr="009E04CB">
                    <w:rPr>
                      <w:rFonts w:ascii="宋体" w:eastAsia="宋体" w:hAnsi="宋体" w:cs="Calibri" w:hint="eastAsia"/>
                      <w:b/>
                      <w:bCs/>
                      <w:kern w:val="0"/>
                      <w:szCs w:val="21"/>
                    </w:rPr>
                    <w:t>硬件规格</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专业IPS设备，基于高性能硬件平台和专业安全操作系统；</w:t>
                  </w:r>
                </w:p>
              </w:tc>
            </w:tr>
            <w:tr w:rsidR="009E04CB" w:rsidRPr="009E04CB" w:rsidTr="007E295A">
              <w:trPr>
                <w:trHeight w:val="3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标准机架，1T硬盘，1个扩展槽，USB接口≥2个，RJ45串口≥1个；本次配置≥4个千兆电口（2组bypass接口）,4个千兆光口；</w:t>
                  </w:r>
                </w:p>
              </w:tc>
            </w:tr>
            <w:tr w:rsidR="009E04CB" w:rsidRPr="009E04CB" w:rsidTr="007E295A">
              <w:trPr>
                <w:trHeight w:val="393"/>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吞吐量≥10Gbps ，最大并发连接数≥200万，每秒新建连接数≥55000；</w:t>
                  </w:r>
                </w:p>
              </w:tc>
            </w:tr>
            <w:tr w:rsidR="009E04CB" w:rsidRPr="009E04CB" w:rsidTr="007E295A">
              <w:trPr>
                <w:trHeight w:val="600"/>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入侵防御</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支持针对HTTP、SMTP、IMAP、POP3、VOIP、NETBIOS等20余种协议和应用的攻击检测和防御；支持HTTP Get、Head、Put、Post等多种协议方法检查；</w:t>
                  </w:r>
                </w:p>
              </w:tc>
            </w:tr>
            <w:tr w:rsidR="009E04CB" w:rsidRPr="009E04CB" w:rsidTr="007E295A">
              <w:trPr>
                <w:trHeight w:val="6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 xml:space="preserve">支持自定义入侵防御特征：可依据IP、TCP、UDP、IGMP、ICMP等网络层的各项参数设置自定义特征；全面设置TCP/IP应用层的特征比对内容而不受通信协议限制；支持跨数据包检测机制，包括：比对位移(matching offset)、比对长度(matching depth)、比对距离(matching distance)、比对范围(within)；支持基于流的数据包(stream-based)比对技术； </w:t>
                  </w:r>
                </w:p>
              </w:tc>
            </w:tr>
            <w:tr w:rsidR="009E04CB" w:rsidRPr="009E04CB" w:rsidTr="007E295A">
              <w:trPr>
                <w:trHeight w:val="6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提供12000多种特征的攻击检测和防御，特征库支持网络实时更新；（中标后签订合同前提供产品功能页面截图）</w:t>
                  </w:r>
                </w:p>
              </w:tc>
            </w:tr>
            <w:tr w:rsidR="009E04CB" w:rsidRPr="009E04CB" w:rsidTr="007E295A">
              <w:trPr>
                <w:trHeight w:val="6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支持威胁详情URI和攻击数据解码；支持IPv6环境下入侵检测和防御；支持IPv6威胁日志显示和下载；支持SSL加密流量的检测和防御；</w:t>
                  </w:r>
                </w:p>
              </w:tc>
            </w:tr>
            <w:tr w:rsidR="009E04CB" w:rsidRPr="009E04CB" w:rsidTr="007E295A">
              <w:trPr>
                <w:trHeight w:val="900"/>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Web防护</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系统具备对网站外链防护功能，可以对Web服务系统提供保护；系统具备对CC攻击的检测和防御能力，可以对Web服务系统提供保护；系统具备对跨站脚本攻击的检测和防御能力，可以对Web服务系统提供保护；系统具备对SQL注入攻击的检测和防御能力，可以对Web服务系统提供保护；（中标后签订合同前提供产品功能页面截图）</w:t>
                  </w:r>
                </w:p>
              </w:tc>
            </w:tr>
            <w:tr w:rsidR="009E04CB" w:rsidRPr="009E04CB" w:rsidTr="007E295A">
              <w:trPr>
                <w:trHeight w:val="55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系统具备对Referer首部过滤，可以对Refer而白名单之外的HTTP请求进行过滤；系统具备对隐藏IFrame过滤功能，可以对页面中iFrame标签属性做检测；系统具备高频交易访问控制功能，可以对URL访问频率进行限制；（中</w:t>
                  </w:r>
                  <w:r w:rsidRPr="009E04CB">
                    <w:rPr>
                      <w:rFonts w:ascii="宋体" w:eastAsia="宋体" w:hAnsi="宋体" w:cs="Calibri" w:hint="eastAsia"/>
                      <w:kern w:val="0"/>
                      <w:szCs w:val="21"/>
                    </w:rPr>
                    <w:lastRenderedPageBreak/>
                    <w:t>标后签订合同前提供产品功能页面截图）</w:t>
                  </w:r>
                </w:p>
              </w:tc>
            </w:tr>
            <w:tr w:rsidR="009E04CB" w:rsidRPr="009E04CB" w:rsidTr="007E295A">
              <w:trPr>
                <w:trHeight w:val="900"/>
                <w:tblCellSpacing w:w="0" w:type="dxa"/>
              </w:trPr>
              <w:tc>
                <w:tcPr>
                  <w:tcW w:w="1272"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lastRenderedPageBreak/>
                    <w:t>口令防护</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支持对ftp、telnet、smtp、pop3、imap弱口令行为进行检测（中标后签订合同前提供产品功能页面截图）</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支持对ftp、telnet、smtp、pop3、imap、sunrpc暴力破解行为检测（中标后签订合同前提供产品功能页面截图）</w:t>
                  </w:r>
                </w:p>
              </w:tc>
            </w:tr>
            <w:tr w:rsidR="009E04CB" w:rsidRPr="009E04CB" w:rsidTr="007E295A">
              <w:trPr>
                <w:trHeight w:val="791"/>
                <w:tblCellSpacing w:w="0" w:type="dxa"/>
              </w:trPr>
              <w:tc>
                <w:tcPr>
                  <w:tcW w:w="1272"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应用识别</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基于应用特征、行为和关联信息的应用识别；可识别超过3000种以上应用程序；支持SSL加密应用识别与控制；能够准确识别IM、P2P下载、文件传输、邮件、在线游戏、股票软件、流媒体、非法信道等应用；支持针对Android、iOS等移动应用的识别；（中标后签订合同前提供产品功能页面截图）</w:t>
                  </w:r>
                </w:p>
              </w:tc>
            </w:tr>
            <w:tr w:rsidR="009E04CB" w:rsidRPr="009E04CB" w:rsidTr="007E295A">
              <w:trPr>
                <w:trHeight w:val="530"/>
                <w:tblCellSpacing w:w="0" w:type="dxa"/>
              </w:trPr>
              <w:tc>
                <w:tcPr>
                  <w:tcW w:w="1272"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高可用性</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支持接口硬件Bypass；通过外置的组件，支持断电Bypass功能；</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★支持外置Bypass;</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支持H-A部署；支持双机热备功能，在单台设备故障时，已建立的会话连接session可以自动切换到HA的另一台设备上，不会引起连接中断；</w:t>
                  </w:r>
                </w:p>
              </w:tc>
            </w:tr>
            <w:tr w:rsidR="009E04CB" w:rsidRPr="009E04CB" w:rsidTr="007E295A">
              <w:trPr>
                <w:trHeight w:val="1266"/>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安全策略</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支持在同一条安全策略设置源安全域、目的安全域、用户、服务、应用、入侵防护和反病毒的访问控制； 支持策略命中数统计功能，便于管理员维护策略；支持预定义和自定义安全策略；安全策略规则支持复制、粘贴和移动操作。支持安全策略的冗余检测；支持安全策略的命中数检测；支持安全策略的时间表有效性检测；</w:t>
                  </w:r>
                </w:p>
              </w:tc>
            </w:tr>
            <w:tr w:rsidR="009E04CB" w:rsidRPr="009E04CB" w:rsidTr="007E295A">
              <w:trPr>
                <w:trHeight w:val="423"/>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支持按照国家地理位置设置安全过滤策略，内置国家地理地址库信息；</w:t>
                  </w:r>
                </w:p>
              </w:tc>
            </w:tr>
            <w:tr w:rsidR="009E04CB" w:rsidRPr="009E04CB" w:rsidTr="007E295A">
              <w:trPr>
                <w:trHeight w:val="1028"/>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系统管理</w:t>
                  </w:r>
                </w:p>
              </w:tc>
              <w:tc>
                <w:tcPr>
                  <w:tcW w:w="7650"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登陆管理支持HTTPS、SSH、Console等管理方式；支持Radius或Local方式进行管理员身份认证；支持多级管理权限设置功能，预定义系统管理员、操作员、审计员等管理角色；支持SNMP v1、v2c、V3；支持电子邮件、SNMP、SYSLOG及自定义等多种响应方式进行实时推送；同时支持TAP/L2/L3模式的混合部署。L3模式（支持NAT，PAT，路由等），可支持多条线路；需提供中文管理界面、中文化报表及管理接口；特征库可以通过人工或者自动方式进行入侵防御设备的升级，升级过程中不需重启设备。并能保持原有会话连接不中断；</w:t>
                  </w:r>
                </w:p>
              </w:tc>
            </w:tr>
            <w:tr w:rsidR="009E04CB" w:rsidRPr="009E04CB" w:rsidTr="007E295A">
              <w:trPr>
                <w:trHeight w:val="81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★产品必须支持全功能CLI（SSH、TELNET、CONSOLE等方式）命令配置，以方便快速进行脚本操作和故障调试，且CLI配置必须支持中文输入；</w:t>
                  </w:r>
                  <w:r w:rsidRPr="009E04CB">
                    <w:rPr>
                      <w:rFonts w:ascii="宋体" w:eastAsia="宋体" w:hAnsi="宋体" w:cs="Calibri" w:hint="eastAsia"/>
                      <w:kern w:val="0"/>
                      <w:szCs w:val="21"/>
                    </w:rPr>
                    <w:t>（中标后签订合同前提供产品功能页面截图）</w:t>
                  </w:r>
                </w:p>
              </w:tc>
            </w:tr>
            <w:tr w:rsidR="009E04CB" w:rsidRPr="009E04CB" w:rsidTr="007E295A">
              <w:trPr>
                <w:trHeight w:val="9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★操作界面支持中英文切换，支持2个系统软件并存，避免单一操作系统故障影响业务，支持10个配置文件并存，便于快速恢复不同阶段的设备配置；</w:t>
                  </w:r>
                  <w:r w:rsidRPr="009E04CB">
                    <w:rPr>
                      <w:rFonts w:ascii="宋体" w:eastAsia="宋体" w:hAnsi="宋体" w:cs="Calibri" w:hint="eastAsia"/>
                      <w:kern w:val="0"/>
                      <w:szCs w:val="21"/>
                    </w:rPr>
                    <w:t>（中标后签订合同前提供产品功能页面截图）</w:t>
                  </w:r>
                </w:p>
              </w:tc>
            </w:tr>
            <w:tr w:rsidR="009E04CB" w:rsidRPr="009E04CB" w:rsidTr="007E295A">
              <w:trPr>
                <w:trHeight w:val="66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★提供手机APP的监控通告服务，服务内容包括：安全资讯、设备监控、告警信息、威胁日志等；</w:t>
                  </w:r>
                  <w:r w:rsidRPr="009E04CB">
                    <w:rPr>
                      <w:rFonts w:ascii="宋体" w:eastAsia="宋体" w:hAnsi="宋体" w:cs="Calibri" w:hint="eastAsia"/>
                      <w:kern w:val="0"/>
                      <w:szCs w:val="21"/>
                    </w:rPr>
                    <w:t>（中标后签订合同前提供产品功能页面截图）</w:t>
                  </w:r>
                </w:p>
              </w:tc>
            </w:tr>
            <w:tr w:rsidR="009E04CB" w:rsidRPr="009E04CB" w:rsidTr="007E295A">
              <w:trPr>
                <w:trHeight w:val="900"/>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日志与报表</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报表需要包含多视角,提供安全风险概览、安全风险详情、威胁类型、网络流量分析、系统运行状况不同维度报表。威胁日志内容至少包含CVE-ID、漏洞描述信息和解决方案；支持日志导出、搜索、日志聚合和过滤搜索；支持威胁日志名称中文显示。（</w:t>
                  </w:r>
                  <w:r w:rsidRPr="009E04CB">
                    <w:rPr>
                      <w:rFonts w:ascii="宋体" w:eastAsia="宋体" w:hAnsi="宋体" w:cs="Calibri" w:hint="eastAsia"/>
                      <w:kern w:val="0"/>
                      <w:szCs w:val="21"/>
                    </w:rPr>
                    <w:t>中标后签订合同前</w:t>
                  </w:r>
                  <w:r w:rsidRPr="009E04CB">
                    <w:rPr>
                      <w:rFonts w:ascii="宋体" w:eastAsia="宋体" w:hAnsi="宋体" w:cs="Calibri" w:hint="eastAsia"/>
                      <w:color w:val="000000"/>
                      <w:kern w:val="0"/>
                      <w:szCs w:val="21"/>
                    </w:rPr>
                    <w:t>提供产品功能页面截图）</w:t>
                  </w:r>
                </w:p>
              </w:tc>
            </w:tr>
            <w:tr w:rsidR="009E04CB" w:rsidRPr="009E04CB" w:rsidTr="007E295A">
              <w:trPr>
                <w:trHeight w:val="446"/>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设备配备大容量硬盘，支持日志报表本地化存储；预定义多种报表类型，支持PDF、word、HTML报表格式，一键生成报表，支持自定义报表；丰富的报表自定义内容，提供配置向导；支持定时自动发送报表、周期性报表输出，以通用格式邮件发送给管理员；支持威胁日志、NAT日志、会话日志、URL日志等日志；支持源、目的IP和威胁ID的日志白名单功能；</w:t>
                  </w:r>
                </w:p>
              </w:tc>
            </w:tr>
            <w:tr w:rsidR="009E04CB" w:rsidRPr="009E04CB" w:rsidTr="007E295A">
              <w:trPr>
                <w:trHeight w:val="446"/>
                <w:tblCellSpacing w:w="0" w:type="dxa"/>
              </w:trPr>
              <w:tc>
                <w:tcPr>
                  <w:tcW w:w="1272"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监控统计</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支持全面的威胁监控，包括攻击名、严重程度、时间、地址、通信协议和解决建议等信息；支持基于用户/IP查看阻断次数以及应用阻断详情；支持用户应用流量、URL访问等统计分析；支持应用的多维度统计监控，包括应用风险、类别、特征、所用技术等；支持实时流量统计和分析功能；支持设备CPU、内存、温度、风扇等状态监控；</w:t>
                  </w:r>
                </w:p>
              </w:tc>
            </w:tr>
            <w:tr w:rsidR="009E04CB" w:rsidRPr="009E04CB" w:rsidTr="007E295A">
              <w:trPr>
                <w:trHeight w:val="557"/>
                <w:tblCellSpacing w:w="0" w:type="dxa"/>
              </w:trPr>
              <w:tc>
                <w:tcPr>
                  <w:tcW w:w="1272"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路由功能</w:t>
                  </w:r>
                </w:p>
              </w:tc>
              <w:tc>
                <w:tcPr>
                  <w:tcW w:w="765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支持静态路由；支持动态路由；支持源路由、源接口路由；支持基于源、目的、用户、应用、服务和时间表的策略路由；</w:t>
                  </w:r>
                </w:p>
              </w:tc>
            </w:tr>
            <w:tr w:rsidR="009E04CB" w:rsidRPr="009E04CB" w:rsidTr="007E295A">
              <w:trPr>
                <w:trHeight w:val="280"/>
                <w:tblCellSpacing w:w="0" w:type="dxa"/>
              </w:trPr>
              <w:tc>
                <w:tcPr>
                  <w:tcW w:w="1272" w:type="dxa"/>
                  <w:vMerge w:val="restart"/>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Calibri" w:eastAsia="宋体" w:hAnsi="Calibri" w:cs="Calibri"/>
                      <w:kern w:val="0"/>
                      <w:szCs w:val="21"/>
                    </w:rPr>
                    <w:t xml:space="preserve"> </w:t>
                  </w:r>
                </w:p>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Cs w:val="21"/>
                    </w:rPr>
                    <w:t>★</w:t>
                  </w:r>
                  <w:r w:rsidRPr="009E04CB">
                    <w:rPr>
                      <w:rFonts w:ascii="宋体" w:eastAsia="宋体" w:hAnsi="宋体" w:cs="Calibri" w:hint="eastAsia"/>
                      <w:b/>
                      <w:bCs/>
                      <w:kern w:val="0"/>
                      <w:szCs w:val="21"/>
                    </w:rPr>
                    <w:t>资质要求</w:t>
                  </w: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所投产品具有公安部颁发的《计算机信息系统安全专用产品销售许可证》，</w:t>
                  </w:r>
                  <w:r w:rsidRPr="009E04CB">
                    <w:rPr>
                      <w:rFonts w:ascii="宋体" w:eastAsia="宋体" w:hAnsi="宋体" w:cs="Calibri" w:hint="eastAsia"/>
                      <w:kern w:val="0"/>
                      <w:szCs w:val="21"/>
                    </w:rPr>
                    <w:t>中标后签订合同前提供证明材料；</w:t>
                  </w:r>
                </w:p>
              </w:tc>
            </w:tr>
            <w:tr w:rsidR="009E04CB" w:rsidRPr="009E04CB" w:rsidTr="007E295A">
              <w:trPr>
                <w:trHeight w:val="2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加入微软安全响应中心（Microsoft Security Response Center）发起的MAPP（Microsoft Active Protection Program）计划，作为该计划成员，可在微软发布每月安全公告之前获得微软产品的详细漏洞信息，为用户提供更及时的安全防护, 中标后签订合同前提供证明材料；</w:t>
                  </w:r>
                </w:p>
              </w:tc>
            </w:tr>
            <w:tr w:rsidR="009E04CB" w:rsidRPr="009E04CB" w:rsidTr="007E295A">
              <w:trPr>
                <w:trHeight w:val="2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连续3年入围Gartner IDPS魔力象限或Gartner IDPS 市场指南，</w:t>
                  </w:r>
                  <w:r w:rsidRPr="009E04CB">
                    <w:rPr>
                      <w:rFonts w:ascii="宋体" w:eastAsia="宋体" w:hAnsi="宋体" w:cs="Calibri" w:hint="eastAsia"/>
                      <w:kern w:val="0"/>
                      <w:szCs w:val="21"/>
                    </w:rPr>
                    <w:t>提供证明文件，中标后签订合同前提供证明材料</w:t>
                  </w:r>
                  <w:r w:rsidRPr="009E04CB">
                    <w:rPr>
                      <w:rFonts w:ascii="宋体" w:eastAsia="宋体" w:hAnsi="宋体" w:cs="Calibri" w:hint="eastAsia"/>
                      <w:color w:val="000000"/>
                      <w:kern w:val="0"/>
                      <w:szCs w:val="21"/>
                    </w:rPr>
                    <w:t>；</w:t>
                  </w:r>
                </w:p>
              </w:tc>
            </w:tr>
            <w:tr w:rsidR="009E04CB" w:rsidRPr="009E04CB" w:rsidTr="007E295A">
              <w:trPr>
                <w:trHeight w:val="2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Cs w:val="21"/>
                    </w:rPr>
                    <w:t>所投产品具有中国信息安全测评中心颁发的《</w:t>
                  </w:r>
                  <w:r w:rsidRPr="009E04CB">
                    <w:rPr>
                      <w:rFonts w:ascii="宋体" w:eastAsia="宋体" w:hAnsi="宋体" w:cs="Calibri" w:hint="eastAsia"/>
                      <w:kern w:val="0"/>
                      <w:szCs w:val="21"/>
                    </w:rPr>
                    <w:t>国家信息安全漏洞库兼容性资质证书</w:t>
                  </w:r>
                  <w:r w:rsidRPr="009E04CB">
                    <w:rPr>
                      <w:rFonts w:ascii="宋体" w:eastAsia="宋体" w:hAnsi="宋体" w:cs="Calibri" w:hint="eastAsia"/>
                      <w:color w:val="000000"/>
                      <w:kern w:val="0"/>
                      <w:szCs w:val="21"/>
                    </w:rPr>
                    <w:t>》（千兆），</w:t>
                  </w:r>
                  <w:r w:rsidRPr="009E04CB">
                    <w:rPr>
                      <w:rFonts w:ascii="宋体" w:eastAsia="宋体" w:hAnsi="宋体" w:cs="Calibri" w:hint="eastAsia"/>
                      <w:kern w:val="0"/>
                      <w:szCs w:val="21"/>
                    </w:rPr>
                    <w:t>中标后签订合同前提供证明材料</w:t>
                  </w:r>
                  <w:r w:rsidRPr="009E04CB">
                    <w:rPr>
                      <w:rFonts w:ascii="宋体" w:eastAsia="宋体" w:hAnsi="宋体" w:cs="Calibri" w:hint="eastAsia"/>
                      <w:color w:val="000000"/>
                      <w:kern w:val="0"/>
                      <w:szCs w:val="21"/>
                    </w:rPr>
                    <w:t>；</w:t>
                  </w:r>
                </w:p>
              </w:tc>
            </w:tr>
            <w:tr w:rsidR="009E04CB" w:rsidRPr="009E04CB" w:rsidTr="007E295A">
              <w:trPr>
                <w:trHeight w:val="300"/>
                <w:tblCellSpacing w:w="0" w:type="dxa"/>
              </w:trPr>
              <w:tc>
                <w:tcPr>
                  <w:tcW w:w="1272"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w:t>
                  </w:r>
                  <w:r w:rsidRPr="009E04CB">
                    <w:rPr>
                      <w:rFonts w:ascii="宋体" w:eastAsia="宋体" w:hAnsi="宋体" w:cs="Calibri" w:hint="eastAsia"/>
                      <w:b/>
                      <w:bCs/>
                      <w:kern w:val="0"/>
                      <w:szCs w:val="21"/>
                    </w:rPr>
                    <w:t>其它</w:t>
                  </w: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中标后三个工作日内，中标人须提供所投型号的产品进行上述功能要求的逐一测试验证，其中打星号参数为必须响应参数，测试中如发现虚假应标的行为将予以废标处理并保留对该厂商追究相关责任的权利，验证通过后签订采购合同。</w:t>
                  </w:r>
                </w:p>
              </w:tc>
            </w:tr>
            <w:tr w:rsidR="009E04CB" w:rsidRPr="009E04CB" w:rsidTr="007E295A">
              <w:trPr>
                <w:trHeight w:val="30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0" w:type="dxa"/>
                  <w:tcBorders>
                    <w:top w:val="nil"/>
                    <w:left w:val="single" w:sz="8" w:space="0" w:color="auto"/>
                    <w:bottom w:val="single" w:sz="8" w:space="0" w:color="auto"/>
                    <w:right w:val="single" w:sz="8" w:space="0" w:color="auto"/>
                  </w:tcBorders>
                  <w:noWrap/>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中标后签订合同前提供以上参数佐证材料并加盖制造商</w:t>
                  </w:r>
                  <w:r w:rsidRPr="009E04CB">
                    <w:rPr>
                      <w:rFonts w:ascii="宋体" w:eastAsia="宋体" w:hAnsi="宋体" w:cs="Calibri" w:hint="eastAsia"/>
                      <w:kern w:val="0"/>
                      <w:szCs w:val="21"/>
                    </w:rPr>
                    <w:lastRenderedPageBreak/>
                    <w:t>盖章资料及产品制造商3年质保函原件</w:t>
                  </w:r>
                </w:p>
              </w:tc>
            </w:tr>
          </w:tbl>
          <w:p w:rsidR="009E04CB" w:rsidRPr="009E04CB" w:rsidRDefault="009E04CB" w:rsidP="009E04CB">
            <w:pPr>
              <w:widowControl/>
              <w:jc w:val="left"/>
              <w:textAlignment w:val="center"/>
              <w:rPr>
                <w:rFonts w:ascii="Calibri" w:eastAsia="宋体" w:hAnsi="Calibri" w:cs="Calibri"/>
                <w:kern w:val="0"/>
                <w:szCs w:val="21"/>
              </w:rPr>
            </w:pPr>
            <w:r w:rsidRPr="009E04CB">
              <w:rPr>
                <w:rFonts w:ascii="Calibri" w:eastAsia="宋体" w:hAnsi="Calibri" w:cs="Calibri"/>
                <w:kern w:val="0"/>
                <w:szCs w:val="21"/>
              </w:rPr>
              <w:lastRenderedPageBreak/>
              <w:t xml:space="preserve"> </w:t>
            </w:r>
          </w:p>
        </w:tc>
        <w:tc>
          <w:tcPr>
            <w:tcW w:w="25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1</w:t>
            </w:r>
          </w:p>
        </w:tc>
      </w:tr>
      <w:tr w:rsidR="009E04CB" w:rsidRPr="009E04CB" w:rsidTr="009E04CB">
        <w:trPr>
          <w:trHeight w:val="1160"/>
          <w:tblCellSpacing w:w="0" w:type="dxa"/>
        </w:trPr>
        <w:tc>
          <w:tcPr>
            <w:tcW w:w="300"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2</w:t>
            </w:r>
          </w:p>
        </w:tc>
        <w:tc>
          <w:tcPr>
            <w:tcW w:w="629"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堡垒机</w:t>
            </w:r>
          </w:p>
        </w:tc>
        <w:tc>
          <w:tcPr>
            <w:tcW w:w="5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仿宋" w:eastAsia="仿宋" w:hAnsi="仿宋" w:cs="Calibri" w:hint="eastAsia"/>
                <w:color w:val="000000"/>
                <w:kern w:val="0"/>
                <w:sz w:val="24"/>
                <w:szCs w:val="24"/>
              </w:rPr>
              <w:t>深信服、帕拉迪、山石网科</w:t>
            </w:r>
          </w:p>
        </w:tc>
        <w:tc>
          <w:tcPr>
            <w:tcW w:w="3216" w:type="pct"/>
            <w:tcBorders>
              <w:top w:val="nil"/>
              <w:left w:val="nil"/>
              <w:bottom w:val="single" w:sz="8" w:space="0" w:color="auto"/>
              <w:right w:val="single" w:sz="8" w:space="0" w:color="auto"/>
            </w:tcBorders>
            <w:tcMar>
              <w:top w:w="15" w:type="dxa"/>
              <w:left w:w="15" w:type="dxa"/>
              <w:bottom w:w="0" w:type="dxa"/>
              <w:right w:w="15" w:type="dxa"/>
            </w:tcMar>
            <w:vAlign w:val="center"/>
            <w:hideMark/>
          </w:tcPr>
          <w:tbl>
            <w:tblPr>
              <w:tblW w:w="8922" w:type="dxa"/>
              <w:tblCellSpacing w:w="0" w:type="dxa"/>
              <w:tblBorders>
                <w:top w:val="outset" w:sz="6" w:space="0" w:color="auto"/>
                <w:left w:val="outset" w:sz="6" w:space="0" w:color="auto"/>
                <w:bottom w:val="outset" w:sz="6" w:space="0" w:color="auto"/>
                <w:right w:val="outset" w:sz="6" w:space="0" w:color="auto"/>
              </w:tblBorders>
              <w:tblLook w:val="04A0"/>
            </w:tblPr>
            <w:tblGrid>
              <w:gridCol w:w="1555"/>
              <w:gridCol w:w="1105"/>
              <w:gridCol w:w="6262"/>
            </w:tblGrid>
            <w:tr w:rsidR="009E04CB" w:rsidRPr="009E04CB" w:rsidTr="007E295A">
              <w:trPr>
                <w:trHeight w:val="359"/>
                <w:tblCellSpacing w:w="0" w:type="dxa"/>
              </w:trPr>
              <w:tc>
                <w:tcPr>
                  <w:tcW w:w="15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指标项</w:t>
                  </w:r>
                </w:p>
              </w:tc>
              <w:tc>
                <w:tcPr>
                  <w:tcW w:w="736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详细参数</w:t>
                  </w:r>
                </w:p>
              </w:tc>
            </w:tr>
            <w:tr w:rsidR="009E04CB" w:rsidRPr="009E04CB" w:rsidTr="007E295A">
              <w:trPr>
                <w:trHeight w:val="90"/>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可管理设备数</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≥100个</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连接数</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最大图形并发连接数≥200，最大字符并发连接数≥600</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网络接口</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≥4个千兆自适应电口</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硬盘容量</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可用内置存储≥2TB</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电源要求</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单电源</w:t>
                  </w:r>
                </w:p>
              </w:tc>
            </w:tr>
            <w:tr w:rsidR="009E04CB" w:rsidRPr="009E04CB" w:rsidTr="007E295A">
              <w:trPr>
                <w:trHeight w:val="1236"/>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高可靠性</w:t>
                  </w:r>
                </w:p>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要求</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支持web页面上配置网口bond绑定，bond模式支持平衡轮循环策略、主-备份策略、平衡策略、广播策略、IEEE802.3ad动态链路聚合、适配器传输负载均衡、适配器适应性负载均衡。</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支持双机热备：支持系统配置以及审计日志实时同步；</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支持集群部署：系统策略支持统一下发，后期升级扩容方式支持单节点扩容，无需进行软硬件的二次升级即可完成。</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单点登录</w:t>
                  </w:r>
                </w:p>
              </w:tc>
              <w:tc>
                <w:tcPr>
                  <w:tcW w:w="7367" w:type="dxa"/>
                  <w:gridSpan w:val="2"/>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图形终端协议（RDP、VNC、X11）字符终端协议（Telnet、SSH）文件传输协议（FTP、SFTP）数据库类型（Oracle、SQLDEVELOPER、Informix、DBACCES、Mysql、 SQL Server、Sybase：SCVIEW4、DB2等）WEB应用（HTTP、HTTPS）KVM、其它应用：AS400、REALVNC、PGADMIN、PCANYWHERE、RADMIN、DameWare、CiscoASDM、VMware vSphere Client等、支持IE代填、Google Chrome浏览器代填登录页面</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★H5运维</w:t>
                  </w:r>
                </w:p>
              </w:tc>
              <w:tc>
                <w:tcPr>
                  <w:tcW w:w="7367" w:type="dxa"/>
                  <w:gridSpan w:val="2"/>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最简单的运维方式，无平台限制，且无需额外安装插件、客户端和配置运维参数等，启用后即可直接在web也页面中进行所有的运维操作</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 xml:space="preserve"> H5-WEB运维水印：控制运维用户在Web运维时是否启用水印，可根据需求开关此功能（中标后签订合同前提供产品截图证明）</w:t>
                  </w:r>
                </w:p>
              </w:tc>
            </w:tr>
            <w:tr w:rsidR="009E04CB" w:rsidRPr="009E04CB" w:rsidTr="007E295A">
              <w:trPr>
                <w:trHeight w:val="35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文件传输控制</w:t>
                  </w:r>
                </w:p>
              </w:tc>
              <w:tc>
                <w:tcPr>
                  <w:tcW w:w="7367" w:type="dxa"/>
                  <w:gridSpan w:val="2"/>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RDP、FTP/SFTP、SCP文件上传下载控制：根据用户的需求设置细粒度的上传下载的单向控制权限，防止图形资产内、字符资产内数据遭未授权拷贝及下载。</w:t>
                  </w:r>
                </w:p>
              </w:tc>
            </w:tr>
            <w:tr w:rsidR="009E04CB" w:rsidRPr="009E04CB" w:rsidTr="007E295A">
              <w:trPr>
                <w:trHeight w:val="961"/>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系统自身安全性</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★IP自动禁止功能</w:t>
                  </w:r>
                </w:p>
              </w:tc>
              <w:tc>
                <w:tcPr>
                  <w:tcW w:w="62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系统支持IP自动禁止功能，对连续登陆账号密码错误的来源IP自动屏蔽，可通过管理员解除屏蔽。（中标后签订合同前提供产品截图证明）</w:t>
                  </w:r>
                </w:p>
              </w:tc>
            </w:tr>
            <w:tr w:rsidR="009E04CB" w:rsidRPr="009E04CB" w:rsidTr="007E295A">
              <w:trPr>
                <w:trHeight w:val="663"/>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自身健康检测</w:t>
                  </w:r>
                </w:p>
              </w:tc>
              <w:tc>
                <w:tcPr>
                  <w:tcW w:w="6262"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支持对应用中心状态、审计状态和端口状态是否正常工作进行一键检查。</w:t>
                  </w:r>
                </w:p>
              </w:tc>
            </w:tr>
            <w:tr w:rsidR="009E04CB" w:rsidRPr="009E04CB" w:rsidTr="007E295A">
              <w:trPr>
                <w:trHeight w:val="663"/>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安全客户端</w:t>
                  </w:r>
                </w:p>
              </w:tc>
              <w:tc>
                <w:tcPr>
                  <w:tcW w:w="6262"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持安全客户端隐身访问模式，无安全客户端或非授权安全客户端无法访问系统。</w:t>
                  </w:r>
                </w:p>
              </w:tc>
            </w:tr>
            <w:tr w:rsidR="009E04CB" w:rsidRPr="009E04CB" w:rsidTr="007E295A">
              <w:trPr>
                <w:trHeight w:val="239"/>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用户帐</w:t>
                  </w:r>
                </w:p>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号管理</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用户角色</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系统角色需按法案要求进行划分，至少有系统管理员、密码管理员、配置管理员、审计管理员、普通用户等多种角色。</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身份认证</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系统提供身份认证，自然人（员工帐户）登录系统时支持静态口令、Radius认证、LDAP、AD域、数字证书认证、动态令牌认证、USBKEY</w:t>
                  </w:r>
                  <w:r w:rsidRPr="009E04CB">
                    <w:rPr>
                      <w:rFonts w:ascii="宋体" w:eastAsia="宋体" w:hAnsi="宋体" w:cs="Calibri" w:hint="eastAsia"/>
                      <w:kern w:val="0"/>
                      <w:szCs w:val="21"/>
                    </w:rPr>
                    <w:lastRenderedPageBreak/>
                    <w:t>认证、指纹认证和Google手机动态令牌认证。</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★支持指纹认证：至少支持三个厂商的指纹认证。（中标后签订合同前提供产品截图证明）</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系统内置PKI证书认证功能，用户只需配置USB-KEY即可实现证书登陆认证，实现双因素认证（USB-KEY+PIN码）。</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系统内置动态令牌认证，用户不需要额外部署认证服务器，通过配置动态令牌实现双因素认证；同时可支持Google手机动态令牌认证</w:t>
                  </w:r>
                </w:p>
              </w:tc>
            </w:tr>
            <w:tr w:rsidR="009E04CB" w:rsidRPr="009E04CB" w:rsidTr="007E295A">
              <w:trPr>
                <w:trHeight w:val="62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支持多因子认证自定义组合，可为不同用户组分配不同的认证策略，支持单因素，双因素和多因素的认证策略。</w:t>
                  </w:r>
                </w:p>
              </w:tc>
            </w:tr>
            <w:tr w:rsidR="009E04CB" w:rsidRPr="009E04CB" w:rsidTr="007E295A">
              <w:trPr>
                <w:trHeight w:val="841"/>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设备及账号密码管理</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★密函打印</w:t>
                  </w:r>
                </w:p>
              </w:tc>
              <w:tc>
                <w:tcPr>
                  <w:tcW w:w="6262"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支持将目标设备资产的账号密码进行密函打印导出（中标后签订合同前提供产品截图证明）</w:t>
                  </w:r>
                </w:p>
              </w:tc>
            </w:tr>
            <w:tr w:rsidR="009E04CB" w:rsidRPr="009E04CB" w:rsidTr="007E295A">
              <w:trPr>
                <w:trHeight w:val="2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设备账号</w:t>
                  </w:r>
                </w:p>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自动改密</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支持linux、unix、网络设备、windows2000/2003/2008的自动改密功能；无需通过插件、引擎或特殊端口对目标设备进行自动改密，</w:t>
                  </w:r>
                </w:p>
              </w:tc>
            </w:tr>
            <w:tr w:rsidR="009E04CB" w:rsidRPr="009E04CB" w:rsidTr="007E295A">
              <w:trPr>
                <w:trHeight w:val="58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在系统完成密码修改之后，自动进行新密码登录测试，以便进一步校验密码修改结果</w:t>
                  </w:r>
                </w:p>
              </w:tc>
            </w:tr>
            <w:tr w:rsidR="009E04CB" w:rsidRPr="009E04CB" w:rsidTr="007E295A">
              <w:trPr>
                <w:trHeight w:val="588"/>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扩展模块</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移动运维</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后期可扩展支持手机及平板等多硬件平台和安卓、IOS、PAD等多种操作系统的移动接入，同时可实现对接入行为的访问控制和行为控制。并能够实现完整审计。</w:t>
                  </w:r>
                </w:p>
              </w:tc>
            </w:tr>
            <w:tr w:rsidR="009E04CB" w:rsidRPr="009E04CB" w:rsidTr="007E295A">
              <w:trPr>
                <w:trHeight w:val="58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会同功能</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三级会同功能，包含会话会同、密码会同、命令会同；支持会话会同到期后自动断开功能。支持会同生效时间，且支持以web弹窗的方式通知会同授权人。会同人收到会同请求时，刷新页面或登录时会在页面弹窗提示。</w:t>
                  </w:r>
                </w:p>
              </w:tc>
            </w:tr>
            <w:tr w:rsidR="009E04CB" w:rsidRPr="009E04CB" w:rsidTr="007E295A">
              <w:trPr>
                <w:trHeight w:val="58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协同监督</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会话监督功能，运维人员具备运维会话发起功能，默认情况下不具备会话操作权限，需要向相应的人员进行申请协助，被邀请人同意后赋予操作权限发起人才具备对目标资产的操作权限，并产生相应的监督日志</w:t>
                  </w:r>
                </w:p>
              </w:tc>
            </w:tr>
            <w:tr w:rsidR="009E04CB" w:rsidRPr="009E04CB" w:rsidTr="007E295A">
              <w:trPr>
                <w:trHeight w:val="490"/>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告警模块</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图形操作告警</w:t>
                  </w:r>
                </w:p>
              </w:tc>
              <w:tc>
                <w:tcPr>
                  <w:tcW w:w="6262"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支持RDP会话针对操作行为告警（针对标题栏进行告警），可进行告警内容设置。</w:t>
                  </w:r>
                </w:p>
              </w:tc>
            </w:tr>
            <w:tr w:rsidR="009E04CB" w:rsidRPr="009E04CB" w:rsidTr="007E295A">
              <w:trPr>
                <w:trHeight w:val="239"/>
                <w:tblCellSpacing w:w="0" w:type="dxa"/>
              </w:trPr>
              <w:tc>
                <w:tcPr>
                  <w:tcW w:w="155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统计报表</w:t>
                  </w:r>
                </w:p>
              </w:tc>
              <w:tc>
                <w:tcPr>
                  <w:tcW w:w="1105" w:type="dxa"/>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报表任</w:t>
                  </w:r>
                </w:p>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kern w:val="0"/>
                      <w:szCs w:val="21"/>
                    </w:rPr>
                    <w:t>务周期</w:t>
                  </w:r>
                </w:p>
              </w:tc>
              <w:tc>
                <w:tcPr>
                  <w:tcW w:w="6262" w:type="dxa"/>
                  <w:tcBorders>
                    <w:top w:val="nil"/>
                    <w:left w:val="single" w:sz="8" w:space="0" w:color="auto"/>
                    <w:bottom w:val="single" w:sz="8" w:space="0" w:color="auto"/>
                    <w:right w:val="single" w:sz="8" w:space="0" w:color="auto"/>
                  </w:tcBorders>
                  <w:shd w:val="clear" w:color="auto" w:fill="FFFFFF"/>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系统应具备在对系统制定报表任务时，可以配置时间周期，支持以图(柱、饼等)，统计、明细数据的方式表现。</w:t>
                  </w:r>
                </w:p>
              </w:tc>
            </w:tr>
            <w:tr w:rsidR="009E04CB" w:rsidRPr="009E04CB" w:rsidTr="007E295A">
              <w:trPr>
                <w:trHeight w:val="239"/>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★资质要求</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具备相关单点登录先进性的专利，提供实现一种安全的单点登录访问系统证明先进性证明，中标后签订合同前提供证明材料；</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产品成熟度，产品要求成熟度不低于9年，以软件著作权登记证首次颁发日期为准，中标后签订合同前提供证明材料；</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国产自研非OEM产品，所投产品必须具有公安部颁发的计算机信息系统安全专用产品销售许可证，具有中国国家信息安全产品认证证书，具备涉密信息系统产品检测证书，中标后签订合同前提供证明材料</w:t>
                  </w:r>
                </w:p>
              </w:tc>
            </w:tr>
            <w:tr w:rsidR="009E04CB" w:rsidRPr="009E04CB" w:rsidTr="007E295A">
              <w:trPr>
                <w:trHeight w:val="239"/>
                <w:tblCellSpacing w:w="0" w:type="dxa"/>
              </w:trPr>
              <w:tc>
                <w:tcPr>
                  <w:tcW w:w="1555" w:type="dxa"/>
                  <w:vMerge w:val="restart"/>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★其它</w:t>
                  </w: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中标后三个工作日内，中标人须提供所投型号的产品进行上述功能要求的逐一测试验证，其中打星号参数为必须响应参数，测试中如发现虚假应标的行为将予以废标处理并保留对该厂商追究相关责任的权利，验证通过后签订采购合同。</w:t>
                  </w:r>
                </w:p>
              </w:tc>
            </w:tr>
            <w:tr w:rsidR="009E04CB" w:rsidRPr="009E04CB" w:rsidTr="007E295A">
              <w:trPr>
                <w:trHeight w:val="23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367" w:type="dxa"/>
                  <w:gridSpan w:val="2"/>
                  <w:tcBorders>
                    <w:top w:val="nil"/>
                    <w:left w:val="single" w:sz="8" w:space="0" w:color="auto"/>
                    <w:bottom w:val="single" w:sz="8" w:space="0" w:color="auto"/>
                    <w:right w:val="single" w:sz="8" w:space="0" w:color="auto"/>
                  </w:tcBorders>
                  <w:shd w:val="clear" w:color="auto" w:fill="FFFFFF"/>
                  <w:vAlign w:val="center"/>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Cs w:val="21"/>
                    </w:rPr>
                    <w:t>中标后签订合同前提供以上参数佐证材料并加盖制造商盖章资料及产品制造商3年质保函原件</w:t>
                  </w:r>
                </w:p>
              </w:tc>
            </w:tr>
          </w:tbl>
          <w:p w:rsidR="009E04CB" w:rsidRPr="009E04CB" w:rsidRDefault="009E04CB" w:rsidP="009E04CB">
            <w:pPr>
              <w:widowControl/>
              <w:jc w:val="left"/>
              <w:textAlignment w:val="center"/>
              <w:rPr>
                <w:rFonts w:ascii="Calibri" w:eastAsia="宋体" w:hAnsi="Calibri" w:cs="Calibri"/>
                <w:kern w:val="0"/>
                <w:szCs w:val="21"/>
              </w:rPr>
            </w:pPr>
            <w:r w:rsidRPr="009E04CB">
              <w:rPr>
                <w:rFonts w:ascii="Calibri" w:eastAsia="宋体" w:hAnsi="Calibri" w:cs="Calibri"/>
                <w:kern w:val="0"/>
                <w:szCs w:val="21"/>
              </w:rPr>
              <w:t xml:space="preserve"> </w:t>
            </w:r>
          </w:p>
        </w:tc>
        <w:tc>
          <w:tcPr>
            <w:tcW w:w="25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1</w:t>
            </w:r>
          </w:p>
        </w:tc>
      </w:tr>
      <w:tr w:rsidR="009E04CB" w:rsidRPr="009E04CB" w:rsidTr="009E04CB">
        <w:trPr>
          <w:trHeight w:val="3460"/>
          <w:tblCellSpacing w:w="0" w:type="dxa"/>
        </w:trPr>
        <w:tc>
          <w:tcPr>
            <w:tcW w:w="300"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3</w:t>
            </w:r>
          </w:p>
        </w:tc>
        <w:tc>
          <w:tcPr>
            <w:tcW w:w="629"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上网行为管理</w:t>
            </w:r>
          </w:p>
        </w:tc>
        <w:tc>
          <w:tcPr>
            <w:tcW w:w="5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深信服，山石网科，锐捷</w:t>
            </w:r>
          </w:p>
        </w:tc>
        <w:tc>
          <w:tcPr>
            <w:tcW w:w="3216" w:type="pct"/>
            <w:tcBorders>
              <w:top w:val="nil"/>
              <w:left w:val="nil"/>
              <w:bottom w:val="single" w:sz="8" w:space="0" w:color="auto"/>
              <w:right w:val="single" w:sz="8" w:space="0" w:color="auto"/>
            </w:tcBorders>
            <w:tcMar>
              <w:top w:w="15" w:type="dxa"/>
              <w:left w:w="15" w:type="dxa"/>
              <w:bottom w:w="0" w:type="dxa"/>
              <w:right w:w="15" w:type="dxa"/>
            </w:tcMar>
            <w:vAlign w:val="center"/>
            <w:hideMark/>
          </w:tcPr>
          <w:tbl>
            <w:tblPr>
              <w:tblW w:w="8937" w:type="dxa"/>
              <w:tblCellSpacing w:w="0" w:type="dxa"/>
              <w:tblLook w:val="04A0"/>
            </w:tblPr>
            <w:tblGrid>
              <w:gridCol w:w="1278"/>
              <w:gridCol w:w="7659"/>
            </w:tblGrid>
            <w:tr w:rsidR="009E04CB" w:rsidRPr="009E04CB" w:rsidTr="007E295A">
              <w:trPr>
                <w:trHeight w:val="320"/>
                <w:tblCellSpacing w:w="0" w:type="dxa"/>
              </w:trPr>
              <w:tc>
                <w:tcPr>
                  <w:tcW w:w="1278" w:type="dxa"/>
                  <w:tcBorders>
                    <w:top w:val="single" w:sz="8" w:space="0" w:color="auto"/>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指标项</w:t>
                  </w:r>
                </w:p>
              </w:tc>
              <w:tc>
                <w:tcPr>
                  <w:tcW w:w="7659" w:type="dxa"/>
                  <w:tcBorders>
                    <w:top w:val="single" w:sz="8" w:space="0" w:color="auto"/>
                    <w:left w:val="nil"/>
                    <w:bottom w:val="single" w:sz="8" w:space="0" w:color="auto"/>
                    <w:right w:val="single" w:sz="8" w:space="0" w:color="auto"/>
                  </w:tcBorders>
                  <w:vAlign w:val="bottom"/>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详细参数</w:t>
                  </w:r>
                </w:p>
              </w:tc>
            </w:tr>
            <w:tr w:rsidR="009E04CB" w:rsidRPr="009E04CB" w:rsidTr="007E295A">
              <w:trPr>
                <w:trHeight w:val="320"/>
                <w:tblCellSpacing w:w="0" w:type="dxa"/>
              </w:trPr>
              <w:tc>
                <w:tcPr>
                  <w:tcW w:w="1278"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性能要求</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网络层吞吐量≥10G，应用层吞吐量≥1.5Gb，带宽性能≥1Gb，支持用户数≥6000，每秒新建连接数≥14000，最大并发连接数≥600000；</w:t>
                  </w:r>
                </w:p>
              </w:tc>
            </w:tr>
            <w:tr w:rsidR="009E04CB" w:rsidRPr="009E04CB" w:rsidTr="007E295A">
              <w:trPr>
                <w:trHeight w:val="633"/>
                <w:tblCellSpacing w:w="0" w:type="dxa"/>
              </w:trPr>
              <w:tc>
                <w:tcPr>
                  <w:tcW w:w="1278"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硬件要求</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内存大小≥8G，硬盘容量≥64G SSD+960G SSD，接口≥6个千兆电口、≥2个万兆光口SFP+，单电源，1U设备；</w:t>
                  </w:r>
                </w:p>
              </w:tc>
            </w:tr>
            <w:tr w:rsidR="009E04CB" w:rsidRPr="009E04CB" w:rsidTr="007E295A">
              <w:trPr>
                <w:trHeight w:val="32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部署方式</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支持网关模式，网桥模式，旁路模式等多种部署模式；</w:t>
                  </w:r>
                </w:p>
              </w:tc>
            </w:tr>
            <w:tr w:rsidR="009E04CB" w:rsidRPr="009E04CB" w:rsidTr="007E295A">
              <w:trPr>
                <w:trHeight w:val="3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支持两台及两台以上设备同时做主机的部署模式；</w:t>
                  </w:r>
                </w:p>
              </w:tc>
            </w:tr>
            <w:tr w:rsidR="009E04CB" w:rsidRPr="009E04CB" w:rsidTr="007E295A">
              <w:trPr>
                <w:trHeight w:val="6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★支持部署在IPv6环境中，设备接口及部署模式均支持ipv6配置，所有核心功能（上网认证、应用控制、流量控制、内容审计、日志报表等）都支持IPv6；（提供产品界面截图）</w:t>
                  </w:r>
                </w:p>
              </w:tc>
            </w:tr>
            <w:tr w:rsidR="009E04CB" w:rsidRPr="009E04CB" w:rsidTr="007E295A">
              <w:trPr>
                <w:trHeight w:val="367"/>
                <w:tblCellSpacing w:w="0" w:type="dxa"/>
              </w:trPr>
              <w:tc>
                <w:tcPr>
                  <w:tcW w:w="1278"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系统管理</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 xml:space="preserve">支持统一平台设备下发升级包，一次下发，2 台设备连续同时升级成功。升级过程中会进行双机切换来保证业务不中断； </w:t>
                  </w:r>
                </w:p>
              </w:tc>
            </w:tr>
            <w:tr w:rsidR="009E04CB" w:rsidRPr="009E04CB" w:rsidTr="007E295A">
              <w:trPr>
                <w:trHeight w:val="32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实时监控</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★支持首页分析显示接入用户人数、终端类型；带宽质量分析、实时流量排名；泄密风险、违规访问、共享上网等行为风险情况；（提供产品界面截图）</w:t>
                  </w:r>
                </w:p>
              </w:tc>
            </w:tr>
            <w:tr w:rsidR="009E04CB" w:rsidRPr="009E04CB" w:rsidTr="007E295A">
              <w:trPr>
                <w:trHeight w:val="649"/>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支持查看当前设备的线路状态，线路带宽利用率以及当前策略的引流流量分布和实时的引流策略，支持设置线路流控策略；</w:t>
                  </w:r>
                </w:p>
              </w:tc>
            </w:tr>
            <w:tr w:rsidR="009E04CB" w:rsidRPr="009E04CB" w:rsidTr="007E295A">
              <w:trPr>
                <w:trHeight w:val="32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认证方式</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★支持冻结认证失败次数超过最大值的用户，在冻结时间结束后恢复登录；（提供产品界面截图）</w:t>
                  </w:r>
                </w:p>
              </w:tc>
            </w:tr>
            <w:tr w:rsidR="009E04CB" w:rsidRPr="009E04CB" w:rsidTr="007E295A">
              <w:trPr>
                <w:trHeight w:val="3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限制某个新用户只能在某个IP段、MAC段范围内登录；</w:t>
                  </w:r>
                </w:p>
              </w:tc>
            </w:tr>
            <w:tr w:rsidR="009E04CB" w:rsidRPr="009E04CB" w:rsidTr="007E295A">
              <w:trPr>
                <w:trHeight w:val="9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应用管理</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★1.对Saas应用有默认分类标签，帮助客户统一配置策略 2.必须支持超过200种主流网络会议/办公OA/教育学习应用;（提供产品界面截图）</w:t>
                  </w:r>
                </w:p>
              </w:tc>
            </w:tr>
            <w:tr w:rsidR="009E04CB" w:rsidRPr="009E04CB" w:rsidTr="007E295A">
              <w:trPr>
                <w:trHeight w:val="3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支持基于用户组、终端类型、位置的QQ白名单功能；</w:t>
                  </w:r>
                </w:p>
              </w:tc>
            </w:tr>
            <w:tr w:rsidR="009E04CB" w:rsidRPr="009E04CB" w:rsidTr="007E295A">
              <w:trPr>
                <w:trHeight w:val="32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网页审计</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★支持网页内容审计后的网页快照功能；（提供产品界面截图）</w:t>
                  </w:r>
                </w:p>
              </w:tc>
            </w:tr>
            <w:tr w:rsidR="009E04CB" w:rsidRPr="009E04CB" w:rsidTr="007E295A">
              <w:trPr>
                <w:trHeight w:val="3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审计SSL网页时，支持加密证书自动分发功能，用户点击网页上的工具即可一次性安装完成；</w:t>
                  </w:r>
                </w:p>
              </w:tc>
            </w:tr>
            <w:tr w:rsidR="009E04CB" w:rsidRPr="009E04CB" w:rsidTr="007E295A">
              <w:trPr>
                <w:trHeight w:val="9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支持用户可以自定义产生根证书，导入包含秘钥的根证书；</w:t>
                  </w:r>
                </w:p>
              </w:tc>
            </w:tr>
            <w:tr w:rsidR="009E04CB" w:rsidRPr="009E04CB" w:rsidTr="007E295A">
              <w:trPr>
                <w:trHeight w:val="6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支持基于时间段/用户/用户组/终端类型/位置等维度的多种上网行为统计排行报表，至少包括7种；</w:t>
                  </w:r>
                </w:p>
              </w:tc>
            </w:tr>
            <w:tr w:rsidR="009E04CB" w:rsidRPr="009E04CB" w:rsidTr="007E295A">
              <w:trPr>
                <w:trHeight w:val="6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支持查询和导出基于指定时间段/用户/用户组的文件审计、邮件收发、访问网站、即时通讯、发帖/微博、搜索关键字等详细用户行为的报表；</w:t>
                  </w:r>
                </w:p>
              </w:tc>
            </w:tr>
            <w:tr w:rsidR="009E04CB" w:rsidRPr="009E04CB" w:rsidTr="007E295A">
              <w:trPr>
                <w:trHeight w:val="113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★针对单用户的行为分析（包括：应用流速趋势、应用流量排行、域名流量排行、应用时长排行、域名时长排行、行为汇总排行等）;（提供产品界面截图）</w:t>
                  </w:r>
                </w:p>
              </w:tc>
            </w:tr>
            <w:tr w:rsidR="009E04CB" w:rsidRPr="009E04CB" w:rsidTr="007E295A">
              <w:trPr>
                <w:trHeight w:val="320"/>
                <w:tblCellSpacing w:w="0" w:type="dxa"/>
              </w:trPr>
              <w:tc>
                <w:tcPr>
                  <w:tcW w:w="1278"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邮件管理</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支持根据源地址和目的地址过滤外发邮件；必须支持https网页全解密和按网站类别分类进行解密配置；</w:t>
                  </w:r>
                </w:p>
              </w:tc>
            </w:tr>
            <w:tr w:rsidR="009E04CB" w:rsidRPr="009E04CB" w:rsidTr="007E295A">
              <w:trPr>
                <w:trHeight w:val="320"/>
                <w:tblCellSpacing w:w="0" w:type="dxa"/>
              </w:trPr>
              <w:tc>
                <w:tcPr>
                  <w:tcW w:w="1278" w:type="dxa"/>
                  <w:vMerge w:val="restart"/>
                  <w:tcBorders>
                    <w:top w:val="nil"/>
                    <w:left w:val="single" w:sz="8" w:space="0" w:color="auto"/>
                    <w:bottom w:val="nil"/>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排障工具</w:t>
                  </w:r>
                </w:p>
              </w:tc>
              <w:tc>
                <w:tcPr>
                  <w:tcW w:w="7659" w:type="dxa"/>
                  <w:tcBorders>
                    <w:top w:val="nil"/>
                    <w:left w:val="nil"/>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kern w:val="0"/>
                      <w:szCs w:val="21"/>
                    </w:rPr>
                    <w:t>★支持针对用户认证的故障进行分析，给出错误详情以及处置建议；（提供产品界面截图）</w:t>
                  </w:r>
                </w:p>
              </w:tc>
            </w:tr>
            <w:tr w:rsidR="009E04CB" w:rsidRPr="009E04CB" w:rsidTr="007E295A">
              <w:trPr>
                <w:trHeight w:val="320"/>
                <w:tblCellSpacing w:w="0" w:type="dxa"/>
              </w:trPr>
              <w:tc>
                <w:tcPr>
                  <w:tcW w:w="0" w:type="auto"/>
                  <w:vMerge/>
                  <w:tcBorders>
                    <w:top w:val="nil"/>
                    <w:left w:val="single" w:sz="8" w:space="0" w:color="auto"/>
                    <w:bottom w:val="nil"/>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kern w:val="0"/>
                      <w:szCs w:val="21"/>
                    </w:rPr>
                    <w:t>★支持针对上网权限策略进行检测分析，查看各个应用是否匹配相关策略；（提</w:t>
                  </w:r>
                  <w:r w:rsidRPr="009E04CB">
                    <w:rPr>
                      <w:rFonts w:ascii="宋体" w:eastAsia="宋体" w:hAnsi="宋体" w:cs="Calibri" w:hint="eastAsia"/>
                      <w:kern w:val="0"/>
                      <w:szCs w:val="21"/>
                    </w:rPr>
                    <w:lastRenderedPageBreak/>
                    <w:t>供产品界面截图）</w:t>
                  </w:r>
                </w:p>
              </w:tc>
            </w:tr>
            <w:tr w:rsidR="009E04CB" w:rsidRPr="009E04CB" w:rsidTr="007E295A">
              <w:trPr>
                <w:trHeight w:val="64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lastRenderedPageBreak/>
                    <w:t>流量管理</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支持在设置流量策略后，根据整体线路或者某流量通道内的空闲情况，自动启用和停止使用流量控制策略，以提升带宽的高使用率；空闲值可自定义；</w:t>
                  </w:r>
                </w:p>
              </w:tc>
            </w:tr>
            <w:tr w:rsidR="009E04CB" w:rsidRPr="009E04CB" w:rsidTr="007E295A">
              <w:trPr>
                <w:trHeight w:val="3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★支持通过抑制P2P的上行流量，来减缓P2P的下行流量，从而解决网络出口在做流控后仍然压力较大的问题；（提供产品界面截图）</w:t>
                  </w:r>
                </w:p>
              </w:tc>
            </w:tr>
            <w:tr w:rsidR="009E04CB" w:rsidRPr="009E04CB" w:rsidTr="007E295A">
              <w:trPr>
                <w:trHeight w:val="6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★能够实时看到各级流控通道的状态：包括所属线路、瞬时速率、通道占用比例、用户数、保证带宽、最大带宽、优先级，启用状态等;（提供产品界面截图）</w:t>
                  </w:r>
                </w:p>
              </w:tc>
            </w:tr>
            <w:tr w:rsidR="009E04CB" w:rsidRPr="009E04CB" w:rsidTr="007E295A">
              <w:trPr>
                <w:trHeight w:val="320"/>
                <w:tblCellSpacing w:w="0" w:type="dxa"/>
              </w:trPr>
              <w:tc>
                <w:tcPr>
                  <w:tcW w:w="1278"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产品及厂商资质</w:t>
                  </w: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提供公安部颁发的《网络通讯安全审计产品 销售许可证》复印件；</w:t>
                  </w:r>
                </w:p>
              </w:tc>
            </w:tr>
            <w:tr w:rsidR="009E04CB" w:rsidRPr="009E04CB" w:rsidTr="007E295A">
              <w:trPr>
                <w:trHeight w:val="5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厂商的研发体系需通过国际认证CMMI5；</w:t>
                  </w:r>
                </w:p>
              </w:tc>
            </w:tr>
            <w:tr w:rsidR="009E04CB" w:rsidRPr="009E04CB" w:rsidTr="007E295A">
              <w:trPr>
                <w:trHeight w:val="6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厂商具备中国网络安全审查技术与认证中心的信息安全软件开发服务资质，提供有效证书复印件；</w:t>
                  </w:r>
                </w:p>
              </w:tc>
            </w:tr>
            <w:tr w:rsidR="009E04CB" w:rsidRPr="009E04CB" w:rsidTr="007E295A">
              <w:trPr>
                <w:trHeight w:val="3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659" w:type="dxa"/>
                  <w:tcBorders>
                    <w:top w:val="nil"/>
                    <w:left w:val="nil"/>
                    <w:bottom w:val="single" w:sz="8" w:space="0" w:color="auto"/>
                    <w:right w:val="single" w:sz="8" w:space="0" w:color="auto"/>
                  </w:tcBorders>
                  <w:vAlign w:val="bottom"/>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厂商需具有国家应急中心应急支撑单位CNCERT证书（国家级）；</w:t>
                  </w:r>
                </w:p>
              </w:tc>
            </w:tr>
          </w:tbl>
          <w:p w:rsidR="009E04CB" w:rsidRPr="009E04CB" w:rsidRDefault="009E04CB" w:rsidP="009E04CB">
            <w:pPr>
              <w:widowControl/>
              <w:jc w:val="left"/>
              <w:textAlignment w:val="center"/>
              <w:rPr>
                <w:rFonts w:ascii="Calibri" w:eastAsia="宋体" w:hAnsi="Calibri" w:cs="Calibri"/>
                <w:kern w:val="0"/>
                <w:szCs w:val="21"/>
              </w:rPr>
            </w:pPr>
            <w:r w:rsidRPr="009E04CB">
              <w:rPr>
                <w:rFonts w:ascii="Calibri" w:eastAsia="宋体" w:hAnsi="Calibri" w:cs="Calibri"/>
                <w:kern w:val="0"/>
                <w:szCs w:val="21"/>
              </w:rPr>
              <w:t xml:space="preserve"> </w:t>
            </w:r>
          </w:p>
        </w:tc>
        <w:tc>
          <w:tcPr>
            <w:tcW w:w="25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1</w:t>
            </w:r>
          </w:p>
        </w:tc>
      </w:tr>
      <w:tr w:rsidR="009E04CB" w:rsidRPr="009E04CB" w:rsidTr="009E04CB">
        <w:trPr>
          <w:trHeight w:val="1215"/>
          <w:tblCellSpacing w:w="0" w:type="dxa"/>
        </w:trPr>
        <w:tc>
          <w:tcPr>
            <w:tcW w:w="300"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4</w:t>
            </w:r>
          </w:p>
        </w:tc>
        <w:tc>
          <w:tcPr>
            <w:tcW w:w="629"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终端安全管理系统EDR</w:t>
            </w:r>
          </w:p>
        </w:tc>
        <w:tc>
          <w:tcPr>
            <w:tcW w:w="597"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深信服，奇安信，火绒</w:t>
            </w:r>
          </w:p>
        </w:tc>
        <w:tc>
          <w:tcPr>
            <w:tcW w:w="3216" w:type="pct"/>
            <w:tcBorders>
              <w:top w:val="nil"/>
              <w:left w:val="nil"/>
              <w:bottom w:val="single" w:sz="8" w:space="0" w:color="auto"/>
              <w:right w:val="single" w:sz="8" w:space="0" w:color="auto"/>
            </w:tcBorders>
            <w:tcMar>
              <w:top w:w="15" w:type="dxa"/>
              <w:left w:w="15" w:type="dxa"/>
              <w:bottom w:w="0" w:type="dxa"/>
              <w:right w:w="15" w:type="dxa"/>
            </w:tcMar>
            <w:vAlign w:val="center"/>
            <w:hideMark/>
          </w:tcPr>
          <w:tbl>
            <w:tblPr>
              <w:tblW w:w="8957" w:type="dxa"/>
              <w:tblCellSpacing w:w="0" w:type="dxa"/>
              <w:tblBorders>
                <w:top w:val="outset" w:sz="6" w:space="0" w:color="auto"/>
                <w:left w:val="outset" w:sz="6" w:space="0" w:color="auto"/>
                <w:bottom w:val="outset" w:sz="6" w:space="0" w:color="auto"/>
                <w:right w:val="outset" w:sz="6" w:space="0" w:color="auto"/>
              </w:tblBorders>
              <w:tblLook w:val="04A0"/>
            </w:tblPr>
            <w:tblGrid>
              <w:gridCol w:w="1487"/>
              <w:gridCol w:w="7470"/>
            </w:tblGrid>
            <w:tr w:rsidR="009E04CB" w:rsidRPr="009E04CB" w:rsidTr="007E295A">
              <w:trPr>
                <w:trHeight w:val="620"/>
                <w:tblCellSpacing w:w="0" w:type="dxa"/>
              </w:trPr>
              <w:tc>
                <w:tcPr>
                  <w:tcW w:w="1487" w:type="dxa"/>
                  <w:tcBorders>
                    <w:top w:val="single" w:sz="8" w:space="0" w:color="auto"/>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指标项</w:t>
                  </w:r>
                </w:p>
              </w:tc>
              <w:tc>
                <w:tcPr>
                  <w:tcW w:w="7470" w:type="dxa"/>
                  <w:tcBorders>
                    <w:top w:val="single" w:sz="8" w:space="0" w:color="auto"/>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详细参数</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产品形态</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产品可以纯软件交付，包含管理控制中心软件及终端客户端软件，其中管理控制中心可云化部署；同时也支持硬件管理平台交付；</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Windows PC 客户端支持</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Windows XP/Windows Vista/Windows 7/Windows 8/Windows 8.1/Windows 10 ；</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管理可视化</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采用B/S架构的管理控制中心，具备终端安全可视，终端统一管理，统一威胁处置，统一漏洞修复，威胁响应处置，日志记录与查询等功能；</w:t>
                  </w:r>
                </w:p>
              </w:tc>
            </w:tr>
            <w:tr w:rsidR="009E04CB" w:rsidRPr="009E04CB" w:rsidTr="007E295A">
              <w:trPr>
                <w:trHeight w:val="1322"/>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多维度威胁展示</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★支持全网风险展示，包括但不限于未处理的勒索病毒数量、暴力破解数量、WebShell后门数量、高危漏洞及其各自影响的终端数量；（需提供产品截图证明）</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云端威胁分析</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★支持跳转链接至云端安全威胁响应系统，针对已发生的病毒的基本信息，影响分析（客户情况、影响行业、区域分布）、威胁分析和处理建议;（需提供产品截图证明 ）</w:t>
                  </w:r>
                </w:p>
              </w:tc>
            </w:tr>
            <w:tr w:rsidR="009E04CB" w:rsidRPr="009E04CB" w:rsidTr="007E295A">
              <w:trPr>
                <w:trHeight w:val="93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策略配置管理</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安全策略一体化配置，通过单一策略即可实现不同安全功能的配置，包括：终端病毒查杀的文件扫描配置、文件实时监控的参数配置、WebShell检测和威胁处置方式、暴力破解的威胁处置方式和Windows白名单信任目录；</w:t>
                  </w:r>
                </w:p>
              </w:tc>
            </w:tr>
            <w:tr w:rsidR="009E04CB" w:rsidRPr="009E04CB" w:rsidTr="007E295A">
              <w:trPr>
                <w:trHeight w:val="620"/>
                <w:tblCellSpacing w:w="0" w:type="dxa"/>
              </w:trPr>
              <w:tc>
                <w:tcPr>
                  <w:tcW w:w="1487"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资产管理</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★支持全网视角的终端资产统一清点，清点信息包括操作系统、应用软件、监听端口和主机账户，其中操作系统、应用软件和监听端口支持从资产和终端两个视角进行统计和展示；（需提供产品截图证明）</w:t>
                  </w:r>
                </w:p>
              </w:tc>
            </w:tr>
            <w:tr w:rsidR="009E04CB" w:rsidRPr="009E04CB" w:rsidTr="007E295A">
              <w:trPr>
                <w:trHeight w:val="93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支持收集并展示单个终端的基本信息，包括：主机名、在线/离线状态、IPv4地址、MAC地址、操作系统、终端agent版本、病毒库版本、最近登录时间、最近登录的用户名；终端信息变更能自动更新；</w:t>
                  </w:r>
                </w:p>
              </w:tc>
            </w:tr>
            <w:tr w:rsidR="009E04CB" w:rsidRPr="009E04CB" w:rsidTr="007E295A">
              <w:trPr>
                <w:trHeight w:val="93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终端日志报表</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支持根据统计周期、终端名称、IP地址，补丁信息和漏洞等级等多维度的入侵检测日志，杀毒扫描日志，微隔离日志，合规检测日志，管理员操作日志，运维日志，联动日志等的日志查询和检测；</w:t>
                  </w:r>
                </w:p>
              </w:tc>
            </w:tr>
            <w:tr w:rsidR="009E04CB" w:rsidRPr="009E04CB" w:rsidTr="007E295A">
              <w:trPr>
                <w:trHeight w:val="93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lastRenderedPageBreak/>
                    <w:t>管理员管理</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支持配置不同的权限角色，支持超级管理员、普通管理员（管理）、审计管理员（查看）三种权限，并配置可管辖的终端范围，支持管理员账号限制IP登录；支持管理员账号采用用户名密码和USBKey双因素认证；</w:t>
                  </w:r>
                </w:p>
              </w:tc>
            </w:tr>
            <w:tr w:rsidR="009E04CB" w:rsidRPr="009E04CB" w:rsidTr="007E295A">
              <w:trPr>
                <w:trHeight w:val="866"/>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威胁检测</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具备基于人工智能的检测引擎，支持无特征检测技术，有效应对恶意代码及其变种；</w:t>
                  </w:r>
                </w:p>
              </w:tc>
            </w:tr>
            <w:tr w:rsidR="009E04CB" w:rsidRPr="009E04CB" w:rsidTr="007E295A">
              <w:trPr>
                <w:trHeight w:val="620"/>
                <w:tblCellSpacing w:w="0" w:type="dxa"/>
              </w:trPr>
              <w:tc>
                <w:tcPr>
                  <w:tcW w:w="1487"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勒索病毒专防</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★基于勒索病毒攻击过程，建立多维度立体防护机制，提供事前入侵防御-事中反加密-事后检测响应的完整防护体系，展示勒索病毒处置情况，对勒索病毒及变种实现专门有效防御；（需提供产品截图证明）</w:t>
                  </w:r>
                </w:p>
              </w:tc>
            </w:tr>
            <w:tr w:rsidR="009E04CB" w:rsidRPr="009E04CB" w:rsidTr="007E295A">
              <w:trPr>
                <w:trHeight w:val="6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★支持监控诱饵文件，诱饵文件可被实时监控，当勒索病毒对该文件进行修改或加密操作时进行拦截；（需提供产品截图证明）</w:t>
                  </w:r>
                </w:p>
              </w:tc>
            </w:tr>
            <w:tr w:rsidR="009E04CB" w:rsidRPr="009E04CB" w:rsidTr="007E295A">
              <w:trPr>
                <w:trHeight w:val="31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挖矿病毒巡检</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★提供挖矿病毒巡检工具，支持通过内存、进程和启动项来检索病毒相关信息；（需提供产品截图证明）</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威胁同步处置</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构建全网文件信誉库，当一台终端发现某一病毒文件，全网可进行感知并进行针对性查杀，支持处置病毒时选择是否在其它终端上同步处置；</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广告弹窗拦截</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★支持对主流70+款软件进行广告弹窗拦截，让办公环境更纯净；支持在客户端查看拦截效果，包括拦截内容、拦截次数等；</w:t>
                  </w:r>
                </w:p>
              </w:tc>
            </w:tr>
            <w:tr w:rsidR="009E04CB" w:rsidRPr="009E04CB" w:rsidTr="007E295A">
              <w:trPr>
                <w:trHeight w:val="89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远程桌面控制</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★支持远程控制管控终端桌面的功能，便于管理员能够及时对存在故障的终端进行维护；</w:t>
                  </w:r>
                </w:p>
              </w:tc>
            </w:tr>
            <w:tr w:rsidR="009E04CB" w:rsidRPr="009E04CB" w:rsidTr="007E295A">
              <w:trPr>
                <w:trHeight w:val="1298"/>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USB设备管控</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支持分组的USB存储是管控防护启用，不允许指定终端分组下的终端使用USB存储设备；支持对USB存储设备设置基于设备ID的白名单，允许白名单设备使用；</w:t>
                  </w:r>
                </w:p>
              </w:tc>
            </w:tr>
            <w:tr w:rsidR="009E04CB" w:rsidRPr="009E04CB" w:rsidTr="007E295A">
              <w:trPr>
                <w:trHeight w:val="620"/>
                <w:tblCellSpacing w:w="0" w:type="dxa"/>
              </w:trPr>
              <w:tc>
                <w:tcPr>
                  <w:tcW w:w="1487"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b/>
                      <w:bCs/>
                      <w:kern w:val="0"/>
                      <w:szCs w:val="21"/>
                    </w:rPr>
                    <w:t>上网行为管理的联动响应</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★支持与同厂商的上网行为管理平台进行安全联动，支持管理员在上网行为管理界面下发快速查杀任务，并查看任务状态、结果并进行处置，支持在管理平台查询和统计联动信息；（需提供产品截图证明）</w:t>
                  </w:r>
                </w:p>
              </w:tc>
            </w:tr>
            <w:tr w:rsidR="009E04CB" w:rsidRPr="009E04CB" w:rsidTr="007E295A">
              <w:trPr>
                <w:trHeight w:val="866"/>
                <w:tblCellSpacing w:w="0" w:type="dxa"/>
              </w:trPr>
              <w:tc>
                <w:tcPr>
                  <w:tcW w:w="1487" w:type="dxa"/>
                  <w:vMerge w:val="restar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b/>
                      <w:bCs/>
                      <w:kern w:val="0"/>
                      <w:szCs w:val="21"/>
                    </w:rPr>
                    <w:t>资质</w:t>
                  </w: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提供公安部网络安全保卫局颁发的《计算机信息系统安全专用产品销售许可证》网络版防病毒产品（一级品）资质证书；</w:t>
                  </w:r>
                </w:p>
              </w:tc>
            </w:tr>
            <w:tr w:rsidR="009E04CB" w:rsidRPr="009E04CB" w:rsidTr="007E295A">
              <w:trPr>
                <w:trHeight w:val="41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厂商软件研发实力需通过CMMI L5认证；</w:t>
                  </w:r>
                </w:p>
              </w:tc>
            </w:tr>
            <w:tr w:rsidR="009E04CB" w:rsidRPr="009E04CB" w:rsidTr="007E295A">
              <w:trPr>
                <w:trHeight w:val="4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p>
              </w:tc>
              <w:tc>
                <w:tcPr>
                  <w:tcW w:w="7470" w:type="dxa"/>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kern w:val="0"/>
                      <w:szCs w:val="21"/>
                    </w:rPr>
                    <w:t>厂商应是国家互联网应急响应中心网络安全应急服务国家级支撑单位；</w:t>
                  </w:r>
                </w:p>
              </w:tc>
            </w:tr>
          </w:tbl>
          <w:p w:rsidR="009E04CB" w:rsidRPr="009E04CB" w:rsidRDefault="009E04CB" w:rsidP="009E04CB">
            <w:pPr>
              <w:widowControl/>
              <w:jc w:val="left"/>
              <w:textAlignment w:val="center"/>
              <w:rPr>
                <w:rFonts w:ascii="Calibri" w:eastAsia="宋体" w:hAnsi="Calibri" w:cs="Calibri"/>
                <w:kern w:val="0"/>
                <w:szCs w:val="21"/>
              </w:rPr>
            </w:pPr>
            <w:r w:rsidRPr="009E04CB">
              <w:rPr>
                <w:rFonts w:ascii="Calibri" w:eastAsia="宋体" w:hAnsi="Calibri" w:cs="Calibri"/>
                <w:kern w:val="0"/>
                <w:szCs w:val="21"/>
              </w:rPr>
              <w:t xml:space="preserve"> </w:t>
            </w:r>
          </w:p>
        </w:tc>
        <w:tc>
          <w:tcPr>
            <w:tcW w:w="258"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300</w:t>
            </w:r>
          </w:p>
        </w:tc>
      </w:tr>
    </w:tbl>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lastRenderedPageBreak/>
        <w:t xml:space="preserve"> </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（三）校园监控</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1.目前现状:东门传达室原显示屏已经使用12年以上 需更换需要在东门传达室增加监控大屏，几个食堂根据要求增加40个摄像头。</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2.建设目标</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t xml:space="preserve">  在传达室建成9个46寸监控大屏，更好地监控整个校园，保证校园安全。食堂在关键点位增加40个摄像头确保饮食安全</w:t>
      </w:r>
    </w:p>
    <w:p w:rsidR="009E04CB" w:rsidRPr="009E04CB" w:rsidRDefault="009E04CB" w:rsidP="009E04CB">
      <w:pPr>
        <w:widowControl/>
        <w:spacing w:line="360" w:lineRule="auto"/>
        <w:rPr>
          <w:rFonts w:ascii="Calibri" w:eastAsia="宋体" w:hAnsi="Calibri" w:cs="Calibri"/>
          <w:szCs w:val="21"/>
        </w:rPr>
      </w:pPr>
      <w:r w:rsidRPr="009E04CB">
        <w:rPr>
          <w:rFonts w:ascii="宋体" w:eastAsia="宋体" w:hAnsi="宋体" w:cs="Calibri" w:hint="eastAsia"/>
          <w:sz w:val="24"/>
          <w:szCs w:val="24"/>
        </w:rPr>
        <w:lastRenderedPageBreak/>
        <w:t>3. 监控设备清单技术参数需求</w:t>
      </w:r>
    </w:p>
    <w:tbl>
      <w:tblPr>
        <w:tblW w:w="5000" w:type="pct"/>
        <w:tblCellSpacing w:w="0" w:type="dxa"/>
        <w:tblLook w:val="04A0"/>
      </w:tblPr>
      <w:tblGrid>
        <w:gridCol w:w="496"/>
        <w:gridCol w:w="1158"/>
        <w:gridCol w:w="1377"/>
        <w:gridCol w:w="4940"/>
        <w:gridCol w:w="591"/>
      </w:tblGrid>
      <w:tr w:rsidR="009E04CB" w:rsidRPr="009E04CB" w:rsidTr="009E04CB">
        <w:trPr>
          <w:trHeight w:val="270"/>
          <w:tblCellSpacing w:w="0" w:type="dxa"/>
        </w:trPr>
        <w:tc>
          <w:tcPr>
            <w:tcW w:w="244" w:type="pct"/>
            <w:tcBorders>
              <w:top w:val="single" w:sz="8" w:space="0" w:color="auto"/>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序号</w:t>
            </w:r>
          </w:p>
        </w:tc>
        <w:tc>
          <w:tcPr>
            <w:tcW w:w="688"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产品名称</w:t>
            </w:r>
          </w:p>
        </w:tc>
        <w:tc>
          <w:tcPr>
            <w:tcW w:w="816"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品牌</w:t>
            </w:r>
          </w:p>
        </w:tc>
        <w:tc>
          <w:tcPr>
            <w:tcW w:w="2895"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技术参数</w:t>
            </w:r>
          </w:p>
        </w:tc>
        <w:tc>
          <w:tcPr>
            <w:tcW w:w="356" w:type="pct"/>
            <w:tcBorders>
              <w:top w:val="single" w:sz="8" w:space="0" w:color="auto"/>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总数量</w:t>
            </w:r>
          </w:p>
        </w:tc>
      </w:tr>
      <w:tr w:rsidR="009E04CB" w:rsidRPr="009E04CB" w:rsidTr="009E04CB">
        <w:trPr>
          <w:trHeight w:val="102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1</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LED拼接屏</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海康 大华 宇视</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LCD显示单元为：46“超窄边液晶屏；物理分辨率达到1920×1080，响应时间≤8ms。</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LCD显示单元物理拼缝≤3.5mm，亮度达到610cd/㎡，对比度达到1200:1，图像显示清晰度≥950TVL，亮度鉴别等级为11级。（提供公安部出具的检验报告复印件）</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LCD显示单元通过CCC、CE、CB、FCC检测认证，并提供CCC、CE、CB、FCC认证证书。</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LCD显示单元具备能效等级为1级的CQC节能认证证书、CEC环境I型认证证书。</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★液晶显示单元内置图像处理芯片，能够实时分析显示内容资料，实现在影片、汇报和监控三种场景模式下智能切换。（提供封面具有CMA、ilac-MRA、CNAS标志的权威检测机构的检测报告复印件）</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无需额外配置分配器或矩阵，液晶显示单元本身支持VGA、DVI、HDMI和DP四种信号中任意一种信号输入，均能通过HDMI或者DP环出，且信号环通级数达到35级，最后一级显示无噪点。（提供封面具有CMA、ilac-MRA、CNAS标志的权威检测机构的检测报告复印件）</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★拼接屏具有解析总数据量不超过3840 x 2160的任意分辨率信源的功能。（提供封面具有CMA、ilac-MRA、CNAS标志的权威检测机构的检测报告复印件）</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拼接屏具有实时分析当前画面亮度分布比例，自动调整亮度值的功能，具有动态调节画面对比度，可提高暗阶画面亮度，增强暗画面显示细节的功能。（提供封面具有CMA、ilac-MRA、CNAS标志的权威检测机构的检测报告复印件）</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★为保护环境要求，液晶拼接屏需满足中国电器电子产品有害物质限制使用的要求，并提供中国质量认证中心产品认证证书。</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★LCD产品制造商作为起草单位参与国家标准GA/T 1084-2020《大型活动用拼接显示系统通用规范》的起草</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LCD显示单元支持U盘点播，内置MPEG、JPEG和RealMedia解码器，支持点播U盘、移动硬盘中的视频、图片、音频或文本资源。视频：</w:t>
            </w:r>
            <w:r w:rsidRPr="009E04CB">
              <w:rPr>
                <w:rFonts w:ascii="宋体" w:eastAsia="宋体" w:hAnsi="宋体" w:cs="Calibri" w:hint="eastAsia"/>
                <w:color w:val="000000"/>
                <w:kern w:val="0"/>
                <w:sz w:val="24"/>
                <w:szCs w:val="24"/>
              </w:rPr>
              <w:lastRenderedPageBreak/>
              <w:t>支持TS、3g2、avi、mkv、mov、mp4、mpg、tp等文件。音频：支持mp3、wma、m4a、wav、aac等文件。图片：支持jpg、bmp、png等文件。文本：支持txt文件。</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9</w:t>
            </w:r>
          </w:p>
        </w:tc>
      </w:tr>
      <w:tr w:rsidR="009E04CB" w:rsidRPr="009E04CB" w:rsidTr="009E04CB">
        <w:trPr>
          <w:trHeight w:val="48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2</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LCD拼接屏底座</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海康 大华 宇视</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1</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3</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高清线</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绿联 秋叶原 海康</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 xml:space="preserve">10米HDMI </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10</w:t>
            </w:r>
          </w:p>
        </w:tc>
      </w:tr>
      <w:tr w:rsidR="009E04CB" w:rsidRPr="009E04CB" w:rsidTr="009E04CB">
        <w:trPr>
          <w:trHeight w:val="102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4</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解码器</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海康 大华 宇视</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采用嵌入式架构，专用Linux系统，使用DSP解码。为了设备稳定可靠运行，不得采用工控机或者PC机的X86架构。</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具有10个HDMI输出接口、1个VGA输入接口、1个DVI输入接口、2个USB口、1个语音对讲输入、1个语音对讲输出、10个音频输出、8个报警输入、8个报警输出、1个RS485接口、5个CVBS输出接口（通过转接头实现）、1个RS232接口，2个千兆网口、2个光口。样机采用AC220V电源供电。</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具有1个电源指示灯、1个VGA信号接入指示灯和1个DVI信号接入指示灯</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★支持对输入的视频画面进行90°、180°、270°旋转显示。（提供封面具有CNAS认证标识的公安部报告证明。）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★设备接入具有智能行为分析功能的摄像机，可解码显示智能行为分析信息，包括移动侦测、越界入侵、区域入侵、起身离开等，并上传报警信息。（提供封面具有CNAS认证标识的公安部报告证明。）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★支持前端接入智能摄像机，直连前端人脸检测设备，可实时展示人脸检测结果，包括年龄、性别、是否戴眼镜等人脸属性信息；属性直接叠加画面显示。（提供封面具有CNAS认证标识的公安部报告证明。）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★支持黑白名单功能，可设置256个黑白名单；当设置白名单时，只允许白名单IP访问设备；当设置黑名单时，黑名单内IP无法访问设备（提供封面具有CNAS认证标识的公安部报告证明。）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★输入信号接入解码器后上墙显示，支持YUV422上墙显示；（提供封面具有CNAS认证标识的公安部报告证明。）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★支持PC 软件客户端、WEB 浏览器客户端、平台客户端、IPAD、可视化触控平台方式访问管理。（提供封面具有CNAS认证标识的公安</w:t>
            </w:r>
            <w:r w:rsidRPr="009E04CB">
              <w:rPr>
                <w:rFonts w:ascii="宋体" w:eastAsia="宋体" w:hAnsi="宋体" w:cs="Calibri" w:hint="eastAsia"/>
                <w:color w:val="000000"/>
                <w:kern w:val="0"/>
                <w:sz w:val="24"/>
                <w:szCs w:val="24"/>
              </w:rPr>
              <w:lastRenderedPageBreak/>
              <w:t>部报告证明）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设备可通过RTSP协议、ONVIF协议接入前端设备的视频流。为保证前期项目兼容性，需要能接入海康威视私有协议（SDK）。（提供封面具有CNAS认证标识的公安部报告证明。）（！！！括号部分删除使用。写入标底此句话斟酌使用，其中海康私有协议具有强控标性，但容易被质疑，解释可以说前期项目中有海康产品！！！）</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1</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5</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摄像头</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 xml:space="preserve">海康 大华 宇视 </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具有400万像素CMOS传感器。</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最大分辨率2560x1440。（公安部检验报告证明）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需具有20路取流路数能力，以满足更多用户同时在线访问摄像机视频。（公安部检验报告证明）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★最低照度彩色：0.0008lx，黑白：0.0001lx，灰度等级不小于11级。（公安部检验报告证明）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红外补光距离不小于85米。（公安部检验报告证明）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需支持三码流技术，可同时输出三路码流，主码流最高2560x1440@30fps，第三码流最大2560x1440@30fps，子码流704x576@30fps。（公安部检验报告证明）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在2560x1440@25fps下，清晰度不小于1400TVL。（公安部检验报告证明）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支持H.264、H.265、MJPEG视频编码格式，且具有HighProfile编码能力。（公安部检验报告证明）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信噪比不小于55dB。（公安部检验报告证明）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需支持8行字符显示，字体颜色可设置，需具有图片叠加到视频画面功能。（公安部检验报告证明）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需具有黑白名单功能，其中白名单可添加不小于10个IP地址。（公安部检验报告证明）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需具备人脸检测、区域入侵检测、越界检测、虚焦检测、进入区域、离开区域、徘徊、人员聚集、逆行、场景变更等功能。（公安部检验报告证明）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可开启或关闭智能后检索功能。（公安部检验报告证明）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需具有电子防抖、ROI感兴趣区域、SVC可伸缩编码、自动增益、背光补偿、数字降噪、强光抑制、走廊模式、视频水印等功能。（公安</w:t>
            </w:r>
            <w:r w:rsidRPr="009E04CB">
              <w:rPr>
                <w:rFonts w:ascii="宋体" w:eastAsia="宋体" w:hAnsi="宋体" w:cs="Calibri" w:hint="eastAsia"/>
                <w:color w:val="000000"/>
                <w:kern w:val="0"/>
                <w:sz w:val="24"/>
                <w:szCs w:val="24"/>
              </w:rPr>
              <w:lastRenderedPageBreak/>
              <w:t>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摄像机能够在-30~60摄氏度，湿度小于93%环境下稳定工作。（公安部检验报告证明）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设备与客户端之间用100米网线进行传输，数据包丢包率小于0.1%。（公安部检验报告证明）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不低于IP67防尘防水等级。（公安部检验报告证明）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需支持DC12V供电，且在不小于DC12V±30%范围内变化时可以正常工作。（公安部检验报告证明）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设备工作状态时，支持空气放电8kV，接触放电6kV，通讯端口支持6kV峰值电压。（公安部检验报告证明）</w:t>
            </w:r>
          </w:p>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同一静止场景相同图像质量下，设备在H.265编码方式时，开启智能编码功能和不开启智能编码相比，码率节约1/2。（公安部检验报告证明）</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40</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lastRenderedPageBreak/>
              <w:t>6</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网络线</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海康 一舟 普鲁斯特</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8</w:t>
            </w:r>
          </w:p>
        </w:tc>
      </w:tr>
      <w:tr w:rsidR="009E04CB" w:rsidRPr="009E04CB" w:rsidTr="009E04CB">
        <w:trPr>
          <w:trHeight w:val="270"/>
          <w:tblCellSpacing w:w="0" w:type="dxa"/>
        </w:trPr>
        <w:tc>
          <w:tcPr>
            <w:tcW w:w="244"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宋体" w:eastAsia="宋体" w:hAnsi="宋体" w:cs="Calibri" w:hint="eastAsia"/>
                <w:color w:val="000000"/>
                <w:kern w:val="0"/>
                <w:sz w:val="24"/>
                <w:szCs w:val="24"/>
              </w:rPr>
              <w:t>7</w:t>
            </w:r>
          </w:p>
        </w:tc>
        <w:tc>
          <w:tcPr>
            <w:tcW w:w="688"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系统集成费</w:t>
            </w:r>
          </w:p>
        </w:tc>
        <w:tc>
          <w:tcPr>
            <w:tcW w:w="816"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2895" w:type="pct"/>
            <w:tcBorders>
              <w:top w:val="nil"/>
              <w:left w:val="nil"/>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Calibri" w:eastAsia="宋体" w:hAnsi="Calibri" w:cs="Calibri"/>
                <w:kern w:val="0"/>
                <w:szCs w:val="21"/>
              </w:rPr>
              <w:t xml:space="preserve"> </w:t>
            </w:r>
          </w:p>
        </w:tc>
        <w:tc>
          <w:tcPr>
            <w:tcW w:w="356" w:type="pct"/>
            <w:tcBorders>
              <w:top w:val="nil"/>
              <w:left w:val="nil"/>
              <w:bottom w:val="single" w:sz="8" w:space="0" w:color="auto"/>
              <w:right w:val="single" w:sz="8" w:space="0" w:color="auto"/>
            </w:tcBorders>
            <w:hideMark/>
          </w:tcPr>
          <w:p w:rsidR="009E04CB" w:rsidRPr="009E04CB" w:rsidRDefault="009E04CB" w:rsidP="009E04CB">
            <w:pPr>
              <w:widowControl/>
              <w:jc w:val="center"/>
              <w:rPr>
                <w:rFonts w:ascii="Calibri" w:eastAsia="宋体" w:hAnsi="Calibri" w:cs="Calibri"/>
                <w:kern w:val="0"/>
                <w:szCs w:val="21"/>
              </w:rPr>
            </w:pPr>
            <w:r w:rsidRPr="009E04CB">
              <w:rPr>
                <w:rFonts w:ascii="Calibri" w:eastAsia="宋体" w:hAnsi="Calibri" w:cs="Calibri"/>
                <w:kern w:val="0"/>
                <w:szCs w:val="21"/>
              </w:rPr>
              <w:t xml:space="preserve"> </w:t>
            </w:r>
          </w:p>
        </w:tc>
      </w:tr>
    </w:tbl>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spacing w:before="100" w:beforeAutospacing="1" w:after="100" w:afterAutospacing="1" w:line="400" w:lineRule="atLeast"/>
        <w:ind w:right="-514"/>
        <w:jc w:val="left"/>
        <w:rPr>
          <w:rFonts w:ascii="宋体" w:eastAsia="宋体" w:hAnsi="宋体" w:cs="宋体"/>
          <w:sz w:val="24"/>
          <w:szCs w:val="24"/>
        </w:rPr>
      </w:pPr>
      <w:r w:rsidRPr="009E04CB">
        <w:rPr>
          <w:rFonts w:ascii="宋体" w:eastAsia="宋体" w:hAnsi="宋体" w:cs="宋体" w:hint="eastAsia"/>
          <w:b/>
          <w:bCs/>
          <w:sz w:val="24"/>
          <w:szCs w:val="24"/>
        </w:rPr>
        <w:t>（注：投标参数必须完全响应不允许负偏离，出现负偏离的作无效投标处理）</w:t>
      </w:r>
    </w:p>
    <w:p w:rsidR="009E04CB" w:rsidRPr="009E04CB" w:rsidRDefault="009E04CB" w:rsidP="009E04CB">
      <w:pPr>
        <w:widowControl/>
        <w:spacing w:before="100" w:beforeAutospacing="1" w:after="100" w:afterAutospacing="1" w:line="400" w:lineRule="atLeast"/>
        <w:ind w:right="-514" w:firstLine="472"/>
        <w:jc w:val="left"/>
        <w:rPr>
          <w:rFonts w:ascii="宋体" w:eastAsia="宋体" w:hAnsi="宋体" w:cs="宋体"/>
          <w:sz w:val="24"/>
          <w:szCs w:val="24"/>
        </w:rPr>
      </w:pPr>
      <w:r w:rsidRPr="009E04CB">
        <w:rPr>
          <w:rFonts w:ascii="宋体" w:eastAsia="宋体" w:hAnsi="宋体" w:cs="宋体" w:hint="eastAsia"/>
          <w:b/>
          <w:bCs/>
          <w:sz w:val="24"/>
          <w:szCs w:val="24"/>
        </w:rPr>
        <w:t>投标技术参数要求的技术白皮书证明材料在签订合同时提供，不能提供的作废标处理。</w:t>
      </w:r>
    </w:p>
    <w:p w:rsidR="009E04CB" w:rsidRPr="009E04CB" w:rsidRDefault="009E04CB" w:rsidP="009E04CB">
      <w:pPr>
        <w:widowControl/>
        <w:ind w:firstLine="480"/>
        <w:rPr>
          <w:rFonts w:ascii="Calibri" w:eastAsia="宋体" w:hAnsi="Calibri" w:cs="Calibri"/>
          <w:szCs w:val="21"/>
        </w:rPr>
      </w:pPr>
      <w:r w:rsidRPr="009E04CB">
        <w:rPr>
          <w:rFonts w:ascii="宋体" w:eastAsia="宋体" w:hAnsi="宋体" w:cs="Calibri" w:hint="eastAsia"/>
          <w:sz w:val="24"/>
          <w:szCs w:val="24"/>
        </w:rPr>
        <w:t>网络设备，等保设备，监控设备中的建议品牌，只是建议所采购产品（设备）的档次。投标人可以选择建议品牌，也可以选择建议品牌以外的品牌，但所选品牌档次须等于或高于建议品牌档次。投标人所投品牌非建议品牌的，其档次不得低于建议品牌，同时投标人应当在投标时提供以下资料：①由地级市及以上技术检测机构针对本次招标采购而出具的符合本项目招标要求的投标产品检测报告；②技术白皮书；③生产许可证。①②③项出具材料为复印件的，则需加盖厂家红章。当三分之二评委认定所选品牌档次低于建议品牌档次的，将作无效响应处理。</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jc w:val="left"/>
        <w:rPr>
          <w:rFonts w:ascii="宋体" w:eastAsia="宋体" w:hAnsi="宋体" w:cs="宋体"/>
          <w:b/>
          <w:bCs/>
          <w:sz w:val="28"/>
          <w:szCs w:val="28"/>
        </w:rPr>
      </w:pPr>
    </w:p>
    <w:p w:rsidR="009E04CB" w:rsidRPr="009E04CB" w:rsidRDefault="009E04CB" w:rsidP="009E04CB">
      <w:pPr>
        <w:numPr>
          <w:ilvl w:val="0"/>
          <w:numId w:val="1"/>
        </w:numPr>
        <w:snapToGrid w:val="0"/>
        <w:spacing w:before="120" w:after="120" w:line="360" w:lineRule="auto"/>
        <w:rPr>
          <w:rFonts w:ascii="宋体" w:eastAsia="宋体" w:hAnsi="宋体" w:cs="Courier New"/>
          <w:b/>
          <w:bCs/>
          <w:sz w:val="28"/>
          <w:szCs w:val="28"/>
        </w:rPr>
      </w:pPr>
      <w:r w:rsidRPr="009E04CB">
        <w:rPr>
          <w:rFonts w:ascii="宋体" w:eastAsia="宋体" w:hAnsi="宋体" w:cs="Courier New" w:hint="eastAsia"/>
          <w:b/>
          <w:bCs/>
          <w:sz w:val="28"/>
          <w:szCs w:val="28"/>
        </w:rPr>
        <w:t>采购标的数量、采购项目交付或者实施的时间和地点</w:t>
      </w:r>
    </w:p>
    <w:p w:rsidR="009E04CB" w:rsidRPr="009E04CB" w:rsidRDefault="009E04CB" w:rsidP="009E04CB">
      <w:pPr>
        <w:widowControl/>
        <w:ind w:left="840" w:hanging="360"/>
        <w:rPr>
          <w:rFonts w:ascii="Calibri" w:eastAsia="宋体" w:hAnsi="Calibri" w:cs="Calibri"/>
          <w:szCs w:val="21"/>
        </w:rPr>
      </w:pPr>
      <w:r w:rsidRPr="009E04CB">
        <w:rPr>
          <w:rFonts w:ascii="宋体" w:eastAsia="宋体" w:hAnsi="宋体" w:cs="Calibri" w:hint="eastAsia"/>
          <w:sz w:val="24"/>
          <w:szCs w:val="24"/>
        </w:rPr>
        <w:t>1、 采购标的数量：设备清单</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tblPr>
      <w:tblGrid>
        <w:gridCol w:w="886"/>
        <w:gridCol w:w="2156"/>
        <w:gridCol w:w="1521"/>
        <w:gridCol w:w="839"/>
        <w:gridCol w:w="789"/>
        <w:gridCol w:w="791"/>
        <w:gridCol w:w="791"/>
        <w:gridCol w:w="789"/>
      </w:tblGrid>
      <w:tr w:rsidR="009E04CB" w:rsidRPr="009E04CB" w:rsidTr="009E04CB">
        <w:trPr>
          <w:tblCellSpacing w:w="0" w:type="dxa"/>
        </w:trPr>
        <w:tc>
          <w:tcPr>
            <w:tcW w:w="517"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lastRenderedPageBreak/>
              <w:t>序号</w:t>
            </w:r>
          </w:p>
        </w:tc>
        <w:tc>
          <w:tcPr>
            <w:tcW w:w="1259"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名称</w:t>
            </w:r>
          </w:p>
        </w:tc>
        <w:tc>
          <w:tcPr>
            <w:tcW w:w="888"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ind w:firstLine="120"/>
              <w:rPr>
                <w:rFonts w:ascii="Calibri" w:eastAsia="宋体" w:hAnsi="Calibri" w:cs="Calibri"/>
                <w:kern w:val="0"/>
                <w:szCs w:val="21"/>
              </w:rPr>
            </w:pPr>
            <w:r w:rsidRPr="009E04CB">
              <w:rPr>
                <w:rFonts w:ascii="宋体" w:eastAsia="宋体" w:hAnsi="宋体" w:cs="Calibri" w:hint="eastAsia"/>
                <w:kern w:val="0"/>
                <w:sz w:val="24"/>
                <w:szCs w:val="24"/>
              </w:rPr>
              <w:t xml:space="preserve"> 规格型号</w:t>
            </w:r>
          </w:p>
        </w:tc>
        <w:tc>
          <w:tcPr>
            <w:tcW w:w="490"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单位</w:t>
            </w:r>
          </w:p>
        </w:tc>
        <w:tc>
          <w:tcPr>
            <w:tcW w:w="461"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数量</w:t>
            </w:r>
          </w:p>
        </w:tc>
        <w:tc>
          <w:tcPr>
            <w:tcW w:w="462"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单价</w:t>
            </w:r>
          </w:p>
        </w:tc>
        <w:tc>
          <w:tcPr>
            <w:tcW w:w="462"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总价</w:t>
            </w:r>
          </w:p>
        </w:tc>
        <w:tc>
          <w:tcPr>
            <w:tcW w:w="462" w:type="pct"/>
            <w:tcBorders>
              <w:top w:val="single" w:sz="8" w:space="0" w:color="000000"/>
              <w:left w:val="single" w:sz="8" w:space="0" w:color="000000"/>
              <w:bottom w:val="single" w:sz="8" w:space="0" w:color="000000"/>
              <w:right w:val="single" w:sz="8" w:space="0" w:color="000000"/>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品牌</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color w:val="000000"/>
                <w:kern w:val="0"/>
                <w:sz w:val="24"/>
                <w:szCs w:val="24"/>
              </w:rPr>
              <w:t>面板AP</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只</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15</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2</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color w:val="000000"/>
                <w:kern w:val="0"/>
                <w:sz w:val="24"/>
                <w:szCs w:val="24"/>
              </w:rPr>
              <w:t>吸顶AP</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只</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20</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3</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24口接入交换机</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台</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4</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4</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24口接入交换机</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台</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3</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5</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color w:val="000000"/>
                <w:kern w:val="0"/>
                <w:sz w:val="24"/>
                <w:szCs w:val="24"/>
              </w:rPr>
              <w:t>48口接入交换机</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台</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2</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6</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color w:val="000000"/>
                <w:kern w:val="0"/>
                <w:sz w:val="24"/>
                <w:szCs w:val="24"/>
              </w:rPr>
              <w:t>交换机万兆模块</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只</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16</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7</w:t>
            </w:r>
          </w:p>
        </w:tc>
        <w:tc>
          <w:tcPr>
            <w:tcW w:w="1259"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入侵防御系统</w:t>
            </w:r>
          </w:p>
        </w:tc>
        <w:tc>
          <w:tcPr>
            <w:tcW w:w="888"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IPS</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8</w:t>
            </w:r>
          </w:p>
        </w:tc>
        <w:tc>
          <w:tcPr>
            <w:tcW w:w="1259"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堡垒机</w:t>
            </w:r>
          </w:p>
        </w:tc>
        <w:tc>
          <w:tcPr>
            <w:tcW w:w="888"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安全运维审计系统</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9</w:t>
            </w:r>
          </w:p>
        </w:tc>
        <w:tc>
          <w:tcPr>
            <w:tcW w:w="1259"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上网行为管理</w:t>
            </w:r>
          </w:p>
        </w:tc>
        <w:tc>
          <w:tcPr>
            <w:tcW w:w="888"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AC</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10</w:t>
            </w:r>
          </w:p>
        </w:tc>
        <w:tc>
          <w:tcPr>
            <w:tcW w:w="1259"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终端安全管理系统</w:t>
            </w:r>
          </w:p>
        </w:tc>
        <w:tc>
          <w:tcPr>
            <w:tcW w:w="888" w:type="pct"/>
            <w:tcBorders>
              <w:top w:val="nil"/>
              <w:left w:val="single" w:sz="8" w:space="0" w:color="auto"/>
              <w:bottom w:val="single" w:sz="8" w:space="0" w:color="auto"/>
              <w:right w:val="single" w:sz="8" w:space="0" w:color="auto"/>
            </w:tcBorders>
            <w:vAlign w:val="center"/>
            <w:hideMark/>
          </w:tcPr>
          <w:p w:rsidR="009E04CB" w:rsidRPr="009E04CB" w:rsidRDefault="009E04CB" w:rsidP="009E04CB">
            <w:pPr>
              <w:widowControl/>
              <w:jc w:val="center"/>
              <w:textAlignment w:val="center"/>
              <w:rPr>
                <w:rFonts w:ascii="Calibri" w:eastAsia="宋体" w:hAnsi="Calibri" w:cs="Calibri"/>
                <w:kern w:val="0"/>
                <w:szCs w:val="21"/>
              </w:rPr>
            </w:pPr>
            <w:r w:rsidRPr="009E04CB">
              <w:rPr>
                <w:rFonts w:ascii="宋体" w:eastAsia="宋体" w:hAnsi="宋体" w:cs="Calibri" w:hint="eastAsia"/>
                <w:color w:val="000000"/>
                <w:kern w:val="0"/>
                <w:sz w:val="24"/>
                <w:szCs w:val="24"/>
              </w:rPr>
              <w:t>EDR</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11</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LED拼接屏</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ind w:firstLine="480"/>
              <w:rPr>
                <w:rFonts w:ascii="Calibri" w:eastAsia="宋体" w:hAnsi="Calibri" w:cs="Calibri"/>
                <w:kern w:val="0"/>
                <w:szCs w:val="21"/>
              </w:rPr>
            </w:pPr>
            <w:r w:rsidRPr="009E04CB">
              <w:rPr>
                <w:rFonts w:ascii="宋体" w:eastAsia="宋体" w:hAnsi="宋体" w:cs="Calibri" w:hint="eastAsia"/>
                <w:kern w:val="0"/>
                <w:sz w:val="24"/>
                <w:szCs w:val="24"/>
              </w:rPr>
              <w:t>46寸</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9</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12</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LCD拼接屏底座</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13</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高清线</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根</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10</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14</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解码器</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15</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摄像头</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套</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40</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16</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网络线</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箱</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8</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r w:rsidR="009E04CB" w:rsidRPr="009E04CB" w:rsidTr="009E04CB">
        <w:trPr>
          <w:tblCellSpacing w:w="0" w:type="dxa"/>
        </w:trPr>
        <w:tc>
          <w:tcPr>
            <w:tcW w:w="517"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宋体" w:eastAsia="宋体" w:hAnsi="宋体" w:cs="Calibri" w:hint="eastAsia"/>
                <w:kern w:val="0"/>
                <w:sz w:val="24"/>
                <w:szCs w:val="24"/>
              </w:rPr>
              <w:t>17</w:t>
            </w:r>
          </w:p>
        </w:tc>
        <w:tc>
          <w:tcPr>
            <w:tcW w:w="1259" w:type="pct"/>
            <w:tcBorders>
              <w:top w:val="nil"/>
              <w:left w:val="single" w:sz="8" w:space="0" w:color="auto"/>
              <w:bottom w:val="single" w:sz="8" w:space="0" w:color="auto"/>
              <w:right w:val="single" w:sz="8" w:space="0" w:color="auto"/>
            </w:tcBorders>
            <w:hideMark/>
          </w:tcPr>
          <w:p w:rsidR="009E04CB" w:rsidRPr="009E04CB" w:rsidRDefault="009E04CB" w:rsidP="009E04CB">
            <w:pPr>
              <w:widowControl/>
              <w:jc w:val="left"/>
              <w:rPr>
                <w:rFonts w:ascii="Calibri" w:eastAsia="宋体" w:hAnsi="Calibri" w:cs="Calibri"/>
                <w:kern w:val="0"/>
                <w:szCs w:val="21"/>
              </w:rPr>
            </w:pPr>
            <w:r w:rsidRPr="009E04CB">
              <w:rPr>
                <w:rFonts w:ascii="宋体" w:eastAsia="宋体" w:hAnsi="宋体" w:cs="Calibri" w:hint="eastAsia"/>
                <w:color w:val="000000"/>
                <w:kern w:val="0"/>
                <w:sz w:val="24"/>
                <w:szCs w:val="24"/>
              </w:rPr>
              <w:t>系统集成费</w:t>
            </w:r>
          </w:p>
        </w:tc>
        <w:tc>
          <w:tcPr>
            <w:tcW w:w="888"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90"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1"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c>
          <w:tcPr>
            <w:tcW w:w="462" w:type="pct"/>
            <w:tcBorders>
              <w:top w:val="nil"/>
              <w:left w:val="single" w:sz="8" w:space="0" w:color="auto"/>
              <w:bottom w:val="single" w:sz="8" w:space="0" w:color="auto"/>
              <w:right w:val="single" w:sz="8" w:space="0" w:color="auto"/>
            </w:tcBorders>
            <w:hideMark/>
          </w:tcPr>
          <w:p w:rsidR="009E04CB" w:rsidRPr="009E04CB" w:rsidRDefault="009E04CB" w:rsidP="009E04CB">
            <w:pPr>
              <w:widowControl/>
              <w:rPr>
                <w:rFonts w:ascii="Calibri" w:eastAsia="宋体" w:hAnsi="Calibri" w:cs="Calibri"/>
                <w:kern w:val="0"/>
                <w:szCs w:val="21"/>
              </w:rPr>
            </w:pPr>
            <w:r w:rsidRPr="009E04CB">
              <w:rPr>
                <w:rFonts w:ascii="Calibri" w:eastAsia="宋体" w:hAnsi="Calibri" w:cs="Calibri"/>
                <w:kern w:val="0"/>
                <w:szCs w:val="21"/>
              </w:rPr>
              <w:t xml:space="preserve"> </w:t>
            </w:r>
          </w:p>
        </w:tc>
      </w:tr>
    </w:tbl>
    <w:p w:rsidR="009E04CB" w:rsidRPr="009E04CB" w:rsidRDefault="009E04CB" w:rsidP="009E04CB">
      <w:pPr>
        <w:widowControl/>
        <w:ind w:left="840"/>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ind w:firstLine="480"/>
        <w:rPr>
          <w:rFonts w:ascii="Calibri" w:eastAsia="宋体" w:hAnsi="Calibri" w:cs="Calibri"/>
          <w:szCs w:val="21"/>
        </w:rPr>
      </w:pPr>
      <w:r w:rsidRPr="009E04CB">
        <w:rPr>
          <w:rFonts w:ascii="宋体" w:eastAsia="宋体" w:hAnsi="宋体" w:cs="Calibri" w:hint="eastAsia"/>
          <w:sz w:val="24"/>
          <w:szCs w:val="24"/>
        </w:rPr>
        <w:t>2、交货期（服务时间）：成交供应商须在合同签订后45个工作日内完成整个项目，保证所有系统均能正常使用。</w:t>
      </w:r>
    </w:p>
    <w:p w:rsidR="009E04CB" w:rsidRPr="009E04CB" w:rsidRDefault="009E04CB" w:rsidP="009E04CB">
      <w:pPr>
        <w:widowControl/>
        <w:ind w:firstLine="480"/>
        <w:rPr>
          <w:rFonts w:ascii="Calibri" w:eastAsia="宋体" w:hAnsi="Calibri" w:cs="Calibri"/>
          <w:szCs w:val="21"/>
        </w:rPr>
      </w:pPr>
      <w:r w:rsidRPr="009E04CB">
        <w:rPr>
          <w:rFonts w:ascii="宋体" w:eastAsia="宋体" w:hAnsi="宋体" w:cs="Calibri" w:hint="eastAsia"/>
          <w:sz w:val="24"/>
          <w:szCs w:val="24"/>
        </w:rPr>
        <w:t>3、交货（服务）地点：南通市崇川区中学堂街9号，江苏省南通中学。</w:t>
      </w:r>
    </w:p>
    <w:p w:rsidR="009E04CB" w:rsidRPr="009E04CB" w:rsidRDefault="009E04CB" w:rsidP="009E04CB">
      <w:pPr>
        <w:widowControl/>
        <w:spacing w:line="360" w:lineRule="auto"/>
        <w:rPr>
          <w:rFonts w:ascii="Calibri" w:eastAsia="宋体" w:hAnsi="Calibri" w:cs="Calibri"/>
          <w:szCs w:val="21"/>
        </w:rPr>
      </w:pPr>
      <w:r w:rsidRPr="009E04CB">
        <w:rPr>
          <w:rFonts w:ascii="Calibri" w:eastAsia="宋体" w:hAnsi="Calibri" w:cs="Calibri"/>
          <w:szCs w:val="21"/>
        </w:rPr>
        <w:t xml:space="preserve"> </w:t>
      </w:r>
    </w:p>
    <w:p w:rsidR="009E04CB" w:rsidRPr="009E04CB" w:rsidRDefault="009E04CB" w:rsidP="009E04CB">
      <w:pPr>
        <w:widowControl/>
        <w:jc w:val="left"/>
        <w:rPr>
          <w:rFonts w:ascii="宋体" w:eastAsia="宋体" w:hAnsi="宋体" w:cs="宋体"/>
          <w:b/>
          <w:bCs/>
          <w:sz w:val="28"/>
          <w:szCs w:val="28"/>
        </w:rPr>
      </w:pPr>
    </w:p>
    <w:p w:rsidR="009E04CB" w:rsidRPr="009E04CB" w:rsidRDefault="009E04CB" w:rsidP="009E04CB">
      <w:pPr>
        <w:numPr>
          <w:ilvl w:val="0"/>
          <w:numId w:val="1"/>
        </w:numPr>
        <w:snapToGrid w:val="0"/>
        <w:spacing w:before="120" w:after="120" w:line="360" w:lineRule="auto"/>
        <w:rPr>
          <w:rFonts w:ascii="宋体" w:eastAsia="宋体" w:hAnsi="宋体" w:cs="Courier New"/>
          <w:b/>
          <w:bCs/>
          <w:sz w:val="28"/>
          <w:szCs w:val="28"/>
        </w:rPr>
      </w:pPr>
      <w:r w:rsidRPr="009E04CB">
        <w:rPr>
          <w:rFonts w:ascii="宋体" w:eastAsia="宋体" w:hAnsi="宋体" w:cs="Courier New" w:hint="eastAsia"/>
          <w:b/>
          <w:bCs/>
          <w:sz w:val="28"/>
          <w:szCs w:val="28"/>
        </w:rPr>
        <w:t>采购标的需满足的服务标准、期限、效率等要求</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1、中标人应当在中标通知书发出之日起15日内，按照招标文件确定的事项与采购人签订政府采购合同。</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2、投标参数必须完全响应不允许负偏离，出现负偏离的作无效投标处理。</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3、投标时上传所投设备的原厂质保服务承诺函（加盖厂商公章），原件在签订合同时提供，不能提供的作废标处理。</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4、所有设备原厂三年质保。</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t>5、中标供应商须提供安装、调试、培训、维护等服务，所有设备在质保期内提供免费维护维修及技术支持。保修期以外提供免费维护和技术支持，维修只收材料成本费。设备发生故障时，接到用户通知需2小时内上门，48小时内解决问题。</w:t>
      </w:r>
    </w:p>
    <w:p w:rsidR="009E04CB" w:rsidRPr="009E04CB" w:rsidRDefault="009E04CB" w:rsidP="009E04CB">
      <w:pPr>
        <w:widowControl/>
        <w:jc w:val="left"/>
        <w:rPr>
          <w:rFonts w:ascii="Times New Roman" w:eastAsia="宋体" w:hAnsi="Times New Roman" w:cs="Times New Roman"/>
          <w:b/>
          <w:bCs/>
          <w:szCs w:val="21"/>
        </w:rPr>
      </w:pPr>
    </w:p>
    <w:p w:rsidR="009E04CB" w:rsidRPr="009E04CB" w:rsidRDefault="009E04CB" w:rsidP="009E04CB">
      <w:pPr>
        <w:numPr>
          <w:ilvl w:val="0"/>
          <w:numId w:val="1"/>
        </w:numPr>
        <w:snapToGrid w:val="0"/>
        <w:spacing w:before="120" w:after="120" w:line="360" w:lineRule="auto"/>
        <w:rPr>
          <w:rFonts w:ascii="宋体" w:eastAsia="宋体" w:hAnsi="宋体" w:cs="Courier New"/>
          <w:b/>
          <w:bCs/>
          <w:sz w:val="28"/>
          <w:szCs w:val="28"/>
        </w:rPr>
      </w:pPr>
      <w:r w:rsidRPr="009E04CB">
        <w:rPr>
          <w:rFonts w:ascii="宋体" w:eastAsia="宋体" w:hAnsi="宋体" w:cs="Courier New" w:hint="eastAsia"/>
          <w:b/>
          <w:bCs/>
          <w:sz w:val="28"/>
          <w:szCs w:val="28"/>
        </w:rPr>
        <w:t>采购标的验收标准</w:t>
      </w:r>
    </w:p>
    <w:p w:rsidR="009E04CB" w:rsidRPr="009E04CB" w:rsidRDefault="009E04CB" w:rsidP="009E04CB">
      <w:pPr>
        <w:adjustRightInd w:val="0"/>
        <w:ind w:firstLineChars="200" w:firstLine="480"/>
        <w:rPr>
          <w:rFonts w:ascii="Times New Roman" w:eastAsia="宋体" w:hAnsi="Times New Roman" w:cs="Times New Roman"/>
          <w:szCs w:val="21"/>
        </w:rPr>
      </w:pPr>
      <w:r w:rsidRPr="009E04CB">
        <w:rPr>
          <w:rFonts w:ascii="宋体" w:eastAsia="宋体" w:hAnsi="宋体" w:cs="Times New Roman" w:hint="eastAsia"/>
          <w:sz w:val="24"/>
          <w:szCs w:val="24"/>
        </w:rPr>
        <w:lastRenderedPageBreak/>
        <w:t>在接到供应商以书面形式提出验收申请后，在5个工作日内及时组织相关专业技术人员，必要时邀请采购中心、质检等部门共同参与验收，并出具验收报告，作为支付货款的依据。</w:t>
      </w:r>
    </w:p>
    <w:p w:rsidR="009E04CB" w:rsidRPr="009E04CB" w:rsidRDefault="009E04CB" w:rsidP="009E04CB">
      <w:pPr>
        <w:widowControl/>
        <w:jc w:val="left"/>
        <w:rPr>
          <w:rFonts w:ascii="宋体" w:eastAsia="宋体" w:hAnsi="宋体" w:cs="宋体"/>
          <w:b/>
          <w:bCs/>
          <w:sz w:val="28"/>
          <w:szCs w:val="28"/>
        </w:rPr>
      </w:pPr>
    </w:p>
    <w:p w:rsidR="009E04CB" w:rsidRPr="009E04CB" w:rsidRDefault="009E04CB" w:rsidP="009E04CB">
      <w:pPr>
        <w:numPr>
          <w:ilvl w:val="0"/>
          <w:numId w:val="1"/>
        </w:numPr>
        <w:snapToGrid w:val="0"/>
        <w:spacing w:before="120" w:after="120" w:line="360" w:lineRule="auto"/>
        <w:rPr>
          <w:rFonts w:ascii="宋体" w:eastAsia="宋体" w:hAnsi="宋体" w:cs="Courier New"/>
          <w:b/>
          <w:bCs/>
          <w:sz w:val="28"/>
          <w:szCs w:val="28"/>
        </w:rPr>
      </w:pPr>
      <w:r w:rsidRPr="009E04CB">
        <w:rPr>
          <w:rFonts w:ascii="宋体" w:eastAsia="宋体" w:hAnsi="宋体" w:cs="Courier New" w:hint="eastAsia"/>
          <w:b/>
          <w:bCs/>
          <w:sz w:val="28"/>
          <w:szCs w:val="28"/>
        </w:rPr>
        <w:t>付款方式</w:t>
      </w:r>
    </w:p>
    <w:p w:rsidR="009E04CB" w:rsidRDefault="009E04CB" w:rsidP="009E04CB">
      <w:pPr>
        <w:widowControl/>
        <w:spacing w:line="360" w:lineRule="auto"/>
        <w:jc w:val="left"/>
        <w:rPr>
          <w:rFonts w:ascii="宋体" w:eastAsia="宋体" w:hAnsi="宋体" w:cs="宋体"/>
          <w:sz w:val="24"/>
          <w:szCs w:val="24"/>
        </w:rPr>
      </w:pPr>
      <w:r w:rsidRPr="009E04CB">
        <w:rPr>
          <w:rFonts w:ascii="宋体" w:eastAsia="宋体" w:hAnsi="宋体" w:cs="宋体" w:hint="eastAsia"/>
          <w:sz w:val="24"/>
          <w:szCs w:val="24"/>
        </w:rPr>
        <w:t xml:space="preserve">1、合同签订生效后，学校预付中标单位合同总金额的30%； </w:t>
      </w:r>
      <w:r w:rsidRPr="009E04CB">
        <w:rPr>
          <w:rFonts w:ascii="宋体" w:eastAsia="宋体" w:hAnsi="宋体" w:cs="宋体" w:hint="eastAsia"/>
          <w:sz w:val="28"/>
          <w:szCs w:val="28"/>
        </w:rPr>
        <w:br/>
      </w:r>
      <w:r w:rsidRPr="009E04CB">
        <w:rPr>
          <w:rFonts w:ascii="宋体" w:eastAsia="宋体" w:hAnsi="宋体" w:cs="宋体" w:hint="eastAsia"/>
          <w:sz w:val="24"/>
          <w:szCs w:val="24"/>
        </w:rPr>
        <w:t xml:space="preserve">2、中标单位安装调试完毕且学校验收合格后，学校支付中标单位至合同总金额的95%; </w:t>
      </w:r>
      <w:r w:rsidRPr="009E04CB">
        <w:rPr>
          <w:rFonts w:ascii="宋体" w:eastAsia="宋体" w:hAnsi="宋体" w:cs="宋体" w:hint="eastAsia"/>
          <w:sz w:val="28"/>
          <w:szCs w:val="28"/>
        </w:rPr>
        <w:br/>
      </w:r>
      <w:r w:rsidRPr="009E04CB">
        <w:rPr>
          <w:rFonts w:ascii="宋体" w:eastAsia="宋体" w:hAnsi="宋体" w:cs="宋体" w:hint="eastAsia"/>
          <w:sz w:val="24"/>
          <w:szCs w:val="24"/>
        </w:rPr>
        <w:t xml:space="preserve">3、验收合格满一年后，支付合同总金额剩余5%。 </w:t>
      </w:r>
    </w:p>
    <w:p w:rsidR="00AC2734" w:rsidRPr="00AC2734" w:rsidRDefault="00AC2734" w:rsidP="009E04CB">
      <w:pPr>
        <w:widowControl/>
        <w:spacing w:line="360" w:lineRule="auto"/>
        <w:jc w:val="left"/>
        <w:rPr>
          <w:rFonts w:ascii="宋体" w:eastAsia="宋体" w:hAnsi="宋体" w:cs="宋体"/>
          <w:sz w:val="28"/>
          <w:szCs w:val="28"/>
        </w:rPr>
      </w:pPr>
    </w:p>
    <w:p w:rsidR="009E04CB" w:rsidRPr="009E04CB" w:rsidRDefault="009E04CB" w:rsidP="009E04CB">
      <w:pPr>
        <w:adjustRightInd w:val="0"/>
        <w:ind w:firstLineChars="200" w:firstLine="480"/>
        <w:rPr>
          <w:rFonts w:ascii="宋体" w:eastAsia="宋体" w:hAnsi="宋体" w:cs="Times New Roman"/>
          <w:sz w:val="24"/>
          <w:szCs w:val="24"/>
        </w:rPr>
      </w:pPr>
    </w:p>
    <w:p w:rsidR="00AC2734" w:rsidRDefault="00AC2734" w:rsidP="00AC2734">
      <w:pPr>
        <w:snapToGrid w:val="0"/>
        <w:spacing w:before="120" w:after="120" w:line="360" w:lineRule="auto"/>
        <w:rPr>
          <w:rFonts w:ascii="Times New Roman" w:eastAsia="宋体" w:hAnsi="Times New Roman" w:cs="Times New Roman"/>
          <w:szCs w:val="21"/>
        </w:rPr>
      </w:pPr>
      <w:r w:rsidRPr="00AC2734">
        <w:rPr>
          <w:rFonts w:ascii="宋体" w:eastAsia="宋体" w:hAnsi="宋体" w:cs="Courier New"/>
          <w:b/>
          <w:bCs/>
          <w:sz w:val="28"/>
          <w:szCs w:val="28"/>
        </w:rPr>
        <w:t>八、</w:t>
      </w:r>
      <w:r>
        <w:rPr>
          <w:rFonts w:ascii="宋体" w:eastAsia="宋体" w:hAnsi="宋体" w:cs="Courier New" w:hint="eastAsia"/>
          <w:b/>
          <w:bCs/>
          <w:sz w:val="28"/>
          <w:szCs w:val="28"/>
        </w:rPr>
        <w:t>本项目不接受进口产品投标</w:t>
      </w:r>
    </w:p>
    <w:p w:rsidR="009E04CB" w:rsidRPr="00AC2734" w:rsidRDefault="009E04CB"/>
    <w:sectPr w:rsidR="009E04CB" w:rsidRPr="00AC2734" w:rsidSect="00821E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56" w:rsidRDefault="00765A56" w:rsidP="00455EAF">
      <w:r>
        <w:separator/>
      </w:r>
    </w:p>
  </w:endnote>
  <w:endnote w:type="continuationSeparator" w:id="1">
    <w:p w:rsidR="00765A56" w:rsidRDefault="00765A56" w:rsidP="00455EA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56" w:rsidRDefault="00765A56" w:rsidP="00455EAF">
      <w:r>
        <w:separator/>
      </w:r>
    </w:p>
  </w:footnote>
  <w:footnote w:type="continuationSeparator" w:id="1">
    <w:p w:rsidR="00765A56" w:rsidRDefault="00765A56" w:rsidP="00455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7AB5"/>
    <w:multiLevelType w:val="multilevel"/>
    <w:tmpl w:val="23167C16"/>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51155FF4"/>
    <w:multiLevelType w:val="multilevel"/>
    <w:tmpl w:val="9B301482"/>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EAF"/>
    <w:rsid w:val="00021B7B"/>
    <w:rsid w:val="00054081"/>
    <w:rsid w:val="000668B7"/>
    <w:rsid w:val="000F5ADB"/>
    <w:rsid w:val="001077C1"/>
    <w:rsid w:val="001838E3"/>
    <w:rsid w:val="001917D9"/>
    <w:rsid w:val="00210C44"/>
    <w:rsid w:val="00214522"/>
    <w:rsid w:val="00292DF8"/>
    <w:rsid w:val="002968E5"/>
    <w:rsid w:val="002D3105"/>
    <w:rsid w:val="00313ECA"/>
    <w:rsid w:val="003A1A02"/>
    <w:rsid w:val="003A4943"/>
    <w:rsid w:val="00411AEF"/>
    <w:rsid w:val="00433AA7"/>
    <w:rsid w:val="00455117"/>
    <w:rsid w:val="00455EAF"/>
    <w:rsid w:val="00486B60"/>
    <w:rsid w:val="00506082"/>
    <w:rsid w:val="00507E87"/>
    <w:rsid w:val="00577072"/>
    <w:rsid w:val="00577C93"/>
    <w:rsid w:val="005C31F5"/>
    <w:rsid w:val="005E2180"/>
    <w:rsid w:val="00622809"/>
    <w:rsid w:val="00636B31"/>
    <w:rsid w:val="00651B47"/>
    <w:rsid w:val="00667638"/>
    <w:rsid w:val="006B2615"/>
    <w:rsid w:val="006D2B2D"/>
    <w:rsid w:val="006E6F63"/>
    <w:rsid w:val="006F7644"/>
    <w:rsid w:val="00750BE7"/>
    <w:rsid w:val="0075790E"/>
    <w:rsid w:val="00765A56"/>
    <w:rsid w:val="00766D00"/>
    <w:rsid w:val="007B5388"/>
    <w:rsid w:val="007F267D"/>
    <w:rsid w:val="00807C0B"/>
    <w:rsid w:val="00820526"/>
    <w:rsid w:val="00821E2F"/>
    <w:rsid w:val="00835152"/>
    <w:rsid w:val="008456DF"/>
    <w:rsid w:val="00855CFB"/>
    <w:rsid w:val="008772BF"/>
    <w:rsid w:val="008C7E48"/>
    <w:rsid w:val="008E0F9E"/>
    <w:rsid w:val="00954577"/>
    <w:rsid w:val="00974F86"/>
    <w:rsid w:val="009E04CB"/>
    <w:rsid w:val="009F426E"/>
    <w:rsid w:val="00A720EF"/>
    <w:rsid w:val="00AA2A62"/>
    <w:rsid w:val="00AC2734"/>
    <w:rsid w:val="00BC4624"/>
    <w:rsid w:val="00C0583A"/>
    <w:rsid w:val="00C2173F"/>
    <w:rsid w:val="00C43045"/>
    <w:rsid w:val="00C9203A"/>
    <w:rsid w:val="00C94B7D"/>
    <w:rsid w:val="00D143D7"/>
    <w:rsid w:val="00D4707F"/>
    <w:rsid w:val="00DF47F8"/>
    <w:rsid w:val="00E424D2"/>
    <w:rsid w:val="00E5241B"/>
    <w:rsid w:val="00E84E6D"/>
    <w:rsid w:val="00E90F54"/>
    <w:rsid w:val="00F03EB1"/>
    <w:rsid w:val="00F3585C"/>
    <w:rsid w:val="00F63235"/>
    <w:rsid w:val="00F85732"/>
    <w:rsid w:val="00FE40C9"/>
    <w:rsid w:val="00FE4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5EAF"/>
    <w:rPr>
      <w:sz w:val="18"/>
      <w:szCs w:val="18"/>
    </w:rPr>
  </w:style>
  <w:style w:type="paragraph" w:styleId="a4">
    <w:name w:val="footer"/>
    <w:basedOn w:val="a"/>
    <w:link w:val="Char0"/>
    <w:uiPriority w:val="99"/>
    <w:semiHidden/>
    <w:unhideWhenUsed/>
    <w:rsid w:val="00455E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5EAF"/>
    <w:rPr>
      <w:sz w:val="18"/>
      <w:szCs w:val="18"/>
    </w:rPr>
  </w:style>
  <w:style w:type="character" w:customStyle="1" w:styleId="mini-outputtext1">
    <w:name w:val="mini-outputtext1"/>
    <w:basedOn w:val="a0"/>
    <w:rsid w:val="009E04CB"/>
    <w:rPr>
      <w:vanish w:val="0"/>
      <w:webHidden w:val="0"/>
      <w:specVanish w:val="0"/>
    </w:rPr>
  </w:style>
  <w:style w:type="paragraph" w:styleId="a5">
    <w:name w:val="List Paragraph"/>
    <w:basedOn w:val="a"/>
    <w:uiPriority w:val="34"/>
    <w:qFormat/>
    <w:rsid w:val="00AC2734"/>
    <w:pPr>
      <w:ind w:firstLineChars="200" w:firstLine="420"/>
    </w:pPr>
  </w:style>
</w:styles>
</file>

<file path=word/webSettings.xml><?xml version="1.0" encoding="utf-8"?>
<w:webSettings xmlns:r="http://schemas.openxmlformats.org/officeDocument/2006/relationships" xmlns:w="http://schemas.openxmlformats.org/wordprocessingml/2006/main">
  <w:divs>
    <w:div w:id="1429816379">
      <w:bodyDiv w:val="1"/>
      <w:marLeft w:val="0"/>
      <w:marRight w:val="0"/>
      <w:marTop w:val="0"/>
      <w:marBottom w:val="0"/>
      <w:divBdr>
        <w:top w:val="none" w:sz="0" w:space="0" w:color="auto"/>
        <w:left w:val="none" w:sz="0" w:space="0" w:color="auto"/>
        <w:bottom w:val="none" w:sz="0" w:space="0" w:color="auto"/>
        <w:right w:val="none" w:sz="0" w:space="0" w:color="auto"/>
      </w:divBdr>
      <w:divsChild>
        <w:div w:id="340547839">
          <w:marLeft w:val="0"/>
          <w:marRight w:val="0"/>
          <w:marTop w:val="0"/>
          <w:marBottom w:val="0"/>
          <w:divBdr>
            <w:top w:val="none" w:sz="0" w:space="0" w:color="auto"/>
            <w:left w:val="none" w:sz="0" w:space="0" w:color="auto"/>
            <w:bottom w:val="none" w:sz="0" w:space="0" w:color="auto"/>
            <w:right w:val="none" w:sz="0" w:space="0" w:color="auto"/>
          </w:divBdr>
          <w:divsChild>
            <w:div w:id="562762407">
              <w:marLeft w:val="0"/>
              <w:marRight w:val="0"/>
              <w:marTop w:val="136"/>
              <w:marBottom w:val="136"/>
              <w:divBdr>
                <w:top w:val="none" w:sz="0" w:space="0" w:color="auto"/>
                <w:left w:val="none" w:sz="0" w:space="0" w:color="auto"/>
                <w:bottom w:val="none" w:sz="0" w:space="0" w:color="auto"/>
                <w:right w:val="none" w:sz="0" w:space="0" w:color="auto"/>
              </w:divBdr>
              <w:divsChild>
                <w:div w:id="1312323513">
                  <w:marLeft w:val="0"/>
                  <w:marRight w:val="0"/>
                  <w:marTop w:val="0"/>
                  <w:marBottom w:val="0"/>
                  <w:divBdr>
                    <w:top w:val="none" w:sz="0" w:space="0" w:color="auto"/>
                    <w:left w:val="none" w:sz="0" w:space="0" w:color="auto"/>
                    <w:bottom w:val="none" w:sz="0" w:space="0" w:color="auto"/>
                    <w:right w:val="none" w:sz="0" w:space="0" w:color="auto"/>
                  </w:divBdr>
                  <w:divsChild>
                    <w:div w:id="1665619479">
                      <w:marLeft w:val="0"/>
                      <w:marRight w:val="0"/>
                      <w:marTop w:val="0"/>
                      <w:marBottom w:val="0"/>
                      <w:divBdr>
                        <w:top w:val="none" w:sz="0" w:space="0" w:color="auto"/>
                        <w:left w:val="none" w:sz="0" w:space="0" w:color="auto"/>
                        <w:bottom w:val="none" w:sz="0" w:space="0" w:color="auto"/>
                        <w:right w:val="none" w:sz="0" w:space="0" w:color="auto"/>
                      </w:divBdr>
                      <w:divsChild>
                        <w:div w:id="1598707110">
                          <w:marLeft w:val="0"/>
                          <w:marRight w:val="0"/>
                          <w:marTop w:val="0"/>
                          <w:marBottom w:val="0"/>
                          <w:divBdr>
                            <w:top w:val="none" w:sz="0" w:space="0" w:color="auto"/>
                            <w:left w:val="none" w:sz="0" w:space="0" w:color="auto"/>
                            <w:bottom w:val="none" w:sz="0" w:space="0" w:color="auto"/>
                            <w:right w:val="none" w:sz="0" w:space="0" w:color="auto"/>
                          </w:divBdr>
                          <w:divsChild>
                            <w:div w:id="731732874">
                              <w:marLeft w:val="0"/>
                              <w:marRight w:val="0"/>
                              <w:marTop w:val="0"/>
                              <w:marBottom w:val="0"/>
                              <w:divBdr>
                                <w:top w:val="none" w:sz="0" w:space="0" w:color="auto"/>
                                <w:left w:val="none" w:sz="0" w:space="0" w:color="auto"/>
                                <w:bottom w:val="none" w:sz="0" w:space="0" w:color="auto"/>
                                <w:right w:val="none" w:sz="0" w:space="0" w:color="auto"/>
                              </w:divBdr>
                              <w:divsChild>
                                <w:div w:id="833257315">
                                  <w:marLeft w:val="0"/>
                                  <w:marRight w:val="0"/>
                                  <w:marTop w:val="0"/>
                                  <w:marBottom w:val="0"/>
                                  <w:divBdr>
                                    <w:top w:val="none" w:sz="0" w:space="0" w:color="auto"/>
                                    <w:left w:val="none" w:sz="0" w:space="0" w:color="auto"/>
                                    <w:bottom w:val="none" w:sz="0" w:space="0" w:color="auto"/>
                                    <w:right w:val="none" w:sz="0" w:space="0" w:color="auto"/>
                                  </w:divBdr>
                                  <w:divsChild>
                                    <w:div w:id="79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2608</Words>
  <Characters>14872</Characters>
  <Application>Microsoft Office Word</Application>
  <DocSecurity>0</DocSecurity>
  <Lines>123</Lines>
  <Paragraphs>34</Paragraphs>
  <ScaleCrop>false</ScaleCrop>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30</cp:revision>
  <dcterms:created xsi:type="dcterms:W3CDTF">2020-04-01T02:32:00Z</dcterms:created>
  <dcterms:modified xsi:type="dcterms:W3CDTF">2022-06-01T06:39:00Z</dcterms:modified>
</cp:coreProperties>
</file>