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 w:hAnsi="仿宋" w:eastAsia="仿宋" w:cs="仿宋"/>
          <w:b/>
          <w:bCs/>
          <w:spacing w:val="4"/>
          <w:sz w:val="48"/>
          <w:szCs w:val="48"/>
          <w:highlight w:val="none"/>
        </w:rPr>
      </w:pPr>
    </w:p>
    <w:p>
      <w:pPr>
        <w:pStyle w:val="2"/>
        <w:rPr>
          <w:rFonts w:hint="eastAsia"/>
          <w:highlight w:val="none"/>
        </w:rPr>
      </w:pPr>
    </w:p>
    <w:p>
      <w:pPr>
        <w:spacing w:line="360" w:lineRule="auto"/>
        <w:jc w:val="center"/>
        <w:rPr>
          <w:rFonts w:ascii="宋体" w:hAnsi="宋体"/>
          <w:b/>
          <w:sz w:val="180"/>
          <w:szCs w:val="180"/>
          <w:highlight w:val="none"/>
        </w:rPr>
      </w:pPr>
      <w:r>
        <w:rPr>
          <w:rFonts w:hint="eastAsia" w:ascii="仿宋" w:hAnsi="仿宋" w:eastAsia="仿宋" w:cs="仿宋"/>
          <w:b/>
          <w:bCs/>
          <w:spacing w:val="4"/>
          <w:sz w:val="48"/>
          <w:szCs w:val="48"/>
          <w:highlight w:val="none"/>
          <w:lang w:val="en-US" w:eastAsia="zh-CN"/>
        </w:rPr>
        <w:t>江苏省南通中学</w:t>
      </w:r>
      <w:r>
        <w:rPr>
          <w:rFonts w:hint="eastAsia" w:ascii="仿宋" w:hAnsi="仿宋" w:eastAsia="仿宋" w:cs="仿宋"/>
          <w:b/>
          <w:bCs/>
          <w:spacing w:val="4"/>
          <w:sz w:val="48"/>
          <w:szCs w:val="48"/>
          <w:highlight w:val="none"/>
        </w:rPr>
        <w:t>2022年度工会会员慰问品采购供应商资格准入项目</w:t>
      </w:r>
    </w:p>
    <w:p>
      <w:pPr>
        <w:spacing w:line="360" w:lineRule="auto"/>
        <w:ind w:firstLine="919" w:firstLineChars="176"/>
        <w:rPr>
          <w:rFonts w:hint="eastAsia" w:ascii="宋体" w:hAnsi="宋体"/>
          <w:b/>
          <w:sz w:val="52"/>
          <w:szCs w:val="52"/>
          <w:highlight w:val="none"/>
        </w:rPr>
      </w:pPr>
    </w:p>
    <w:p>
      <w:pPr>
        <w:pStyle w:val="2"/>
        <w:rPr>
          <w:rFonts w:hint="eastAsia" w:ascii="宋体" w:hAnsi="宋体"/>
          <w:b/>
          <w:sz w:val="52"/>
          <w:szCs w:val="52"/>
          <w:highlight w:val="none"/>
        </w:rPr>
      </w:pPr>
    </w:p>
    <w:p>
      <w:pPr>
        <w:pStyle w:val="2"/>
        <w:rPr>
          <w:rFonts w:hint="eastAsia" w:ascii="宋体" w:hAnsi="宋体"/>
          <w:b/>
          <w:sz w:val="52"/>
          <w:szCs w:val="52"/>
          <w:highlight w:val="none"/>
        </w:rPr>
      </w:pPr>
    </w:p>
    <w:p>
      <w:pPr>
        <w:spacing w:line="360" w:lineRule="auto"/>
        <w:ind w:firstLine="919" w:firstLineChars="176"/>
        <w:jc w:val="center"/>
        <w:rPr>
          <w:rFonts w:hint="eastAsia" w:ascii="仿宋" w:hAnsi="仿宋" w:eastAsia="仿宋" w:cs="仿宋"/>
          <w:bCs/>
          <w:sz w:val="28"/>
          <w:szCs w:val="28"/>
          <w:highlight w:val="none"/>
        </w:rPr>
      </w:pPr>
      <w:r>
        <w:rPr>
          <w:rFonts w:hint="eastAsia" w:ascii="宋体" w:hAnsi="宋体"/>
          <w:b/>
          <w:sz w:val="52"/>
          <w:szCs w:val="52"/>
          <w:highlight w:val="none"/>
        </w:rPr>
        <w:t>竞争性磋商文件</w:t>
      </w:r>
    </w:p>
    <w:p>
      <w:pPr>
        <w:spacing w:line="360" w:lineRule="auto"/>
        <w:ind w:firstLine="627" w:firstLineChars="196"/>
        <w:jc w:val="center"/>
        <w:rPr>
          <w:rFonts w:hint="eastAsia" w:ascii="仿宋" w:hAnsi="仿宋" w:eastAsia="仿宋" w:cs="仿宋"/>
          <w:bCs/>
          <w:sz w:val="48"/>
          <w:szCs w:val="28"/>
          <w:highlight w:val="none"/>
          <w:lang w:eastAsia="zh-CN"/>
        </w:rPr>
      </w:pPr>
      <w:bookmarkStart w:id="0" w:name="_Hlk26468894"/>
      <w:r>
        <w:rPr>
          <w:rFonts w:hint="eastAsia" w:ascii="仿宋" w:hAnsi="仿宋" w:eastAsia="仿宋" w:cs="仿宋"/>
          <w:bCs/>
          <w:sz w:val="32"/>
          <w:szCs w:val="32"/>
          <w:highlight w:val="none"/>
        </w:rPr>
        <w:t>项目编码：</w:t>
      </w:r>
      <w:bookmarkEnd w:id="0"/>
      <w:r>
        <w:rPr>
          <w:rFonts w:hint="eastAsia" w:ascii="仿宋" w:hAnsi="仿宋" w:eastAsia="仿宋" w:cs="仿宋"/>
          <w:bCs/>
          <w:sz w:val="32"/>
          <w:szCs w:val="32"/>
          <w:highlight w:val="none"/>
          <w:lang w:eastAsia="zh-CN"/>
        </w:rPr>
        <w:t>ZRNT20220639</w:t>
      </w:r>
    </w:p>
    <w:p>
      <w:pPr>
        <w:spacing w:line="360" w:lineRule="auto"/>
        <w:ind w:firstLine="774" w:firstLineChars="176"/>
        <w:rPr>
          <w:rFonts w:hint="eastAsia" w:ascii="仿宋" w:hAnsi="仿宋" w:eastAsia="仿宋" w:cs="仿宋"/>
          <w:bCs/>
          <w:sz w:val="44"/>
          <w:highlight w:val="none"/>
        </w:rPr>
      </w:pPr>
    </w:p>
    <w:p>
      <w:pPr>
        <w:spacing w:line="360" w:lineRule="auto"/>
        <w:ind w:firstLine="563" w:firstLineChars="176"/>
        <w:rPr>
          <w:rFonts w:hint="eastAsia" w:ascii="仿宋" w:hAnsi="仿宋" w:eastAsia="仿宋" w:cs="仿宋"/>
          <w:bCs/>
          <w:sz w:val="32"/>
          <w:highlight w:val="none"/>
        </w:rPr>
      </w:pPr>
    </w:p>
    <w:p>
      <w:pPr>
        <w:spacing w:line="360" w:lineRule="auto"/>
        <w:ind w:firstLine="563" w:firstLineChars="176"/>
        <w:rPr>
          <w:rFonts w:hint="eastAsia" w:ascii="仿宋" w:hAnsi="仿宋" w:eastAsia="仿宋" w:cs="仿宋"/>
          <w:bCs/>
          <w:sz w:val="32"/>
          <w:highlight w:val="none"/>
        </w:rPr>
      </w:pPr>
    </w:p>
    <w:p>
      <w:pPr>
        <w:spacing w:line="360" w:lineRule="auto"/>
        <w:ind w:firstLine="563" w:firstLineChars="176"/>
        <w:rPr>
          <w:rFonts w:hint="eastAsia" w:ascii="仿宋" w:hAnsi="仿宋" w:eastAsia="仿宋" w:cs="仿宋"/>
          <w:bCs/>
          <w:sz w:val="32"/>
          <w:highlight w:val="none"/>
        </w:rPr>
      </w:pPr>
    </w:p>
    <w:p>
      <w:pPr>
        <w:spacing w:line="360" w:lineRule="auto"/>
        <w:ind w:firstLine="563" w:firstLineChars="176"/>
        <w:rPr>
          <w:rFonts w:hint="eastAsia" w:ascii="仿宋" w:hAnsi="仿宋" w:eastAsia="仿宋" w:cs="仿宋"/>
          <w:bCs/>
          <w:sz w:val="32"/>
          <w:highlight w:val="none"/>
        </w:rPr>
      </w:pPr>
    </w:p>
    <w:p>
      <w:pPr>
        <w:pStyle w:val="2"/>
        <w:rPr>
          <w:rFonts w:hint="eastAsia" w:ascii="仿宋" w:hAnsi="仿宋" w:eastAsia="仿宋" w:cs="仿宋"/>
          <w:bCs/>
          <w:sz w:val="32"/>
          <w:highlight w:val="none"/>
        </w:rPr>
      </w:pPr>
    </w:p>
    <w:p>
      <w:pPr>
        <w:pStyle w:val="2"/>
        <w:rPr>
          <w:rFonts w:hint="eastAsia" w:ascii="仿宋" w:hAnsi="仿宋" w:eastAsia="仿宋" w:cs="仿宋"/>
          <w:bCs/>
          <w:sz w:val="32"/>
          <w:highlight w:val="none"/>
        </w:rPr>
      </w:pPr>
    </w:p>
    <w:p>
      <w:pPr>
        <w:pStyle w:val="2"/>
        <w:rPr>
          <w:rFonts w:hint="eastAsia" w:ascii="仿宋" w:hAnsi="仿宋" w:eastAsia="仿宋" w:cs="仿宋"/>
          <w:bCs/>
          <w:sz w:val="32"/>
          <w:highlight w:val="none"/>
        </w:rPr>
      </w:pPr>
    </w:p>
    <w:p>
      <w:pPr>
        <w:spacing w:line="360" w:lineRule="auto"/>
        <w:ind w:firstLine="633" w:firstLineChars="176"/>
        <w:rPr>
          <w:rFonts w:hint="eastAsia" w:ascii="仿宋" w:hAnsi="仿宋" w:eastAsia="仿宋" w:cs="仿宋"/>
          <w:bCs/>
          <w:sz w:val="36"/>
          <w:szCs w:val="28"/>
          <w:highlight w:val="none"/>
        </w:rPr>
      </w:pPr>
    </w:p>
    <w:p>
      <w:pPr>
        <w:spacing w:line="360" w:lineRule="exact"/>
        <w:ind w:firstLine="640" w:firstLineChars="200"/>
        <w:jc w:val="center"/>
        <w:rPr>
          <w:rFonts w:hint="default" w:ascii="仿宋" w:hAnsi="仿宋" w:eastAsia="仿宋" w:cs="仿宋"/>
          <w:bCs/>
          <w:sz w:val="32"/>
          <w:szCs w:val="32"/>
          <w:highlight w:val="none"/>
          <w:lang w:val="en-US" w:eastAsia="zh-CN"/>
        </w:rPr>
      </w:pPr>
      <w:r>
        <w:rPr>
          <w:rFonts w:hint="eastAsia" w:ascii="仿宋" w:hAnsi="仿宋" w:eastAsia="仿宋" w:cs="仿宋"/>
          <w:bCs/>
          <w:sz w:val="32"/>
          <w:szCs w:val="32"/>
          <w:highlight w:val="none"/>
        </w:rPr>
        <w:t>采购单位：</w:t>
      </w:r>
      <w:r>
        <w:rPr>
          <w:rFonts w:hint="eastAsia" w:ascii="仿宋" w:hAnsi="仿宋" w:eastAsia="仿宋" w:cs="仿宋"/>
          <w:bCs/>
          <w:sz w:val="32"/>
          <w:szCs w:val="32"/>
          <w:highlight w:val="none"/>
          <w:lang w:val="en-US" w:eastAsia="zh-CN"/>
        </w:rPr>
        <w:t>江苏省南通中学</w:t>
      </w:r>
    </w:p>
    <w:p>
      <w:pPr>
        <w:spacing w:line="500" w:lineRule="exact"/>
        <w:ind w:firstLine="960" w:firstLineChars="300"/>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代理机构：江苏中润工程建设咨询有限公司</w:t>
      </w:r>
    </w:p>
    <w:p>
      <w:pPr>
        <w:spacing w:line="500" w:lineRule="exact"/>
        <w:ind w:firstLine="640" w:firstLineChars="200"/>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日    期：二○二二年</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月</w:t>
      </w:r>
    </w:p>
    <w:p>
      <w:pPr>
        <w:autoSpaceDE w:val="0"/>
        <w:autoSpaceDN w:val="0"/>
        <w:adjustRightInd w:val="0"/>
        <w:spacing w:line="360" w:lineRule="auto"/>
        <w:jc w:val="center"/>
        <w:rPr>
          <w:rFonts w:ascii="仿宋" w:hAnsi="仿宋" w:eastAsia="仿宋"/>
          <w:b/>
          <w:bCs/>
          <w:sz w:val="44"/>
          <w:szCs w:val="44"/>
          <w:highlight w:val="none"/>
        </w:rPr>
      </w:pPr>
      <w:r>
        <w:rPr>
          <w:rFonts w:ascii="宋体" w:hAnsi="宋体"/>
          <w:b/>
          <w:bCs/>
          <w:kern w:val="0"/>
          <w:sz w:val="36"/>
          <w:szCs w:val="36"/>
          <w:highlight w:val="none"/>
        </w:rPr>
        <w:br w:type="page"/>
      </w:r>
    </w:p>
    <w:p>
      <w:pPr>
        <w:autoSpaceDE w:val="0"/>
        <w:autoSpaceDN w:val="0"/>
        <w:adjustRightInd w:val="0"/>
        <w:spacing w:line="360" w:lineRule="auto"/>
        <w:jc w:val="center"/>
        <w:rPr>
          <w:rFonts w:ascii="仿宋" w:hAnsi="仿宋" w:eastAsia="仿宋"/>
          <w:b/>
          <w:bCs/>
          <w:sz w:val="44"/>
          <w:szCs w:val="44"/>
          <w:highlight w:val="none"/>
        </w:rPr>
      </w:pPr>
      <w:r>
        <w:rPr>
          <w:rFonts w:hint="eastAsia" w:ascii="仿宋" w:hAnsi="仿宋" w:eastAsia="仿宋"/>
          <w:b/>
          <w:bCs/>
          <w:sz w:val="44"/>
          <w:szCs w:val="44"/>
          <w:highlight w:val="none"/>
        </w:rPr>
        <w:t>目   录</w:t>
      </w:r>
    </w:p>
    <w:p>
      <w:pPr>
        <w:autoSpaceDE w:val="0"/>
        <w:autoSpaceDN w:val="0"/>
        <w:adjustRightInd w:val="0"/>
        <w:spacing w:line="360" w:lineRule="auto"/>
        <w:jc w:val="center"/>
        <w:rPr>
          <w:rFonts w:hint="eastAsia" w:ascii="仿宋" w:hAnsi="仿宋" w:eastAsia="仿宋"/>
          <w:b/>
          <w:bCs/>
          <w:sz w:val="44"/>
          <w:szCs w:val="44"/>
          <w:highlight w:val="none"/>
        </w:rPr>
      </w:pPr>
    </w:p>
    <w:p>
      <w:pPr>
        <w:autoSpaceDE w:val="0"/>
        <w:autoSpaceDN w:val="0"/>
        <w:adjustRightInd w:val="0"/>
        <w:spacing w:line="480" w:lineRule="auto"/>
        <w:ind w:firstLine="556"/>
        <w:rPr>
          <w:rFonts w:ascii="仿宋" w:hAnsi="仿宋" w:eastAsia="仿宋"/>
          <w:b/>
          <w:bCs/>
          <w:sz w:val="32"/>
          <w:szCs w:val="32"/>
          <w:highlight w:val="none"/>
        </w:rPr>
      </w:pPr>
      <w:r>
        <w:rPr>
          <w:rFonts w:hint="eastAsia" w:ascii="仿宋" w:hAnsi="仿宋" w:eastAsia="仿宋"/>
          <w:b/>
          <w:bCs/>
          <w:sz w:val="32"/>
          <w:szCs w:val="32"/>
          <w:highlight w:val="none"/>
        </w:rPr>
        <w:t>第一部分  竞争性磋商公告</w:t>
      </w:r>
    </w:p>
    <w:p>
      <w:pPr>
        <w:autoSpaceDE w:val="0"/>
        <w:autoSpaceDN w:val="0"/>
        <w:adjustRightInd w:val="0"/>
        <w:spacing w:line="480" w:lineRule="auto"/>
        <w:ind w:firstLine="556"/>
        <w:rPr>
          <w:rFonts w:hint="eastAsia" w:ascii="仿宋" w:hAnsi="仿宋" w:eastAsia="仿宋"/>
          <w:b/>
          <w:bCs/>
          <w:sz w:val="32"/>
          <w:szCs w:val="32"/>
          <w:highlight w:val="none"/>
        </w:rPr>
      </w:pPr>
      <w:r>
        <w:rPr>
          <w:rFonts w:hint="eastAsia" w:ascii="仿宋" w:hAnsi="仿宋" w:eastAsia="仿宋"/>
          <w:b/>
          <w:bCs/>
          <w:sz w:val="32"/>
          <w:szCs w:val="32"/>
          <w:highlight w:val="none"/>
        </w:rPr>
        <w:t>第二部分  磋商须知</w:t>
      </w:r>
    </w:p>
    <w:p>
      <w:pPr>
        <w:autoSpaceDE w:val="0"/>
        <w:autoSpaceDN w:val="0"/>
        <w:adjustRightInd w:val="0"/>
        <w:spacing w:line="480" w:lineRule="auto"/>
        <w:ind w:firstLine="556"/>
        <w:rPr>
          <w:rFonts w:hint="eastAsia" w:ascii="仿宋" w:hAnsi="仿宋" w:eastAsia="仿宋"/>
          <w:b/>
          <w:bCs/>
          <w:sz w:val="32"/>
          <w:szCs w:val="32"/>
          <w:highlight w:val="none"/>
        </w:rPr>
      </w:pPr>
      <w:r>
        <w:rPr>
          <w:rFonts w:hint="eastAsia" w:ascii="仿宋" w:hAnsi="仿宋" w:eastAsia="仿宋"/>
          <w:b/>
          <w:bCs/>
          <w:sz w:val="32"/>
          <w:szCs w:val="32"/>
          <w:highlight w:val="none"/>
        </w:rPr>
        <w:t>第三部分  项目需求</w:t>
      </w:r>
    </w:p>
    <w:p>
      <w:pPr>
        <w:autoSpaceDE w:val="0"/>
        <w:autoSpaceDN w:val="0"/>
        <w:adjustRightInd w:val="0"/>
        <w:spacing w:line="480" w:lineRule="auto"/>
        <w:ind w:firstLine="556"/>
        <w:rPr>
          <w:rFonts w:hint="eastAsia" w:ascii="仿宋" w:hAnsi="仿宋" w:eastAsia="仿宋"/>
          <w:b/>
          <w:bCs/>
          <w:sz w:val="32"/>
          <w:szCs w:val="32"/>
          <w:highlight w:val="none"/>
        </w:rPr>
      </w:pPr>
      <w:r>
        <w:rPr>
          <w:rFonts w:hint="eastAsia" w:ascii="仿宋" w:hAnsi="仿宋" w:eastAsia="仿宋"/>
          <w:b/>
          <w:bCs/>
          <w:sz w:val="32"/>
          <w:szCs w:val="32"/>
          <w:highlight w:val="none"/>
        </w:rPr>
        <w:t>第四部分  磋商程序和内容</w:t>
      </w:r>
    </w:p>
    <w:p>
      <w:pPr>
        <w:autoSpaceDE w:val="0"/>
        <w:autoSpaceDN w:val="0"/>
        <w:adjustRightInd w:val="0"/>
        <w:spacing w:line="480" w:lineRule="auto"/>
        <w:ind w:firstLine="556"/>
        <w:rPr>
          <w:rFonts w:hint="eastAsia" w:ascii="仿宋" w:hAnsi="仿宋" w:eastAsia="仿宋"/>
          <w:b/>
          <w:bCs/>
          <w:sz w:val="32"/>
          <w:szCs w:val="32"/>
          <w:highlight w:val="none"/>
        </w:rPr>
      </w:pPr>
      <w:r>
        <w:rPr>
          <w:rFonts w:hint="eastAsia" w:ascii="仿宋" w:hAnsi="仿宋" w:eastAsia="仿宋"/>
          <w:b/>
          <w:bCs/>
          <w:sz w:val="32"/>
          <w:szCs w:val="32"/>
          <w:highlight w:val="none"/>
        </w:rPr>
        <w:t>第五部分  合同签订与验收付款</w:t>
      </w:r>
    </w:p>
    <w:p>
      <w:pPr>
        <w:autoSpaceDE w:val="0"/>
        <w:autoSpaceDN w:val="0"/>
        <w:adjustRightInd w:val="0"/>
        <w:spacing w:line="480" w:lineRule="auto"/>
        <w:ind w:firstLine="556"/>
        <w:rPr>
          <w:rFonts w:hint="eastAsia" w:ascii="仿宋" w:hAnsi="仿宋" w:eastAsia="仿宋"/>
          <w:b/>
          <w:bCs/>
          <w:sz w:val="32"/>
          <w:szCs w:val="32"/>
          <w:highlight w:val="none"/>
        </w:rPr>
      </w:pPr>
      <w:r>
        <w:rPr>
          <w:rFonts w:hint="eastAsia" w:ascii="仿宋" w:hAnsi="仿宋" w:eastAsia="仿宋"/>
          <w:b/>
          <w:bCs/>
          <w:sz w:val="32"/>
          <w:szCs w:val="32"/>
          <w:highlight w:val="none"/>
        </w:rPr>
        <w:t>第六部分  质疑提出和处理</w:t>
      </w:r>
    </w:p>
    <w:p>
      <w:pPr>
        <w:autoSpaceDE w:val="0"/>
        <w:autoSpaceDN w:val="0"/>
        <w:adjustRightInd w:val="0"/>
        <w:spacing w:line="480" w:lineRule="auto"/>
        <w:ind w:firstLine="556"/>
        <w:rPr>
          <w:rFonts w:hint="eastAsia" w:ascii="仿宋" w:hAnsi="仿宋" w:eastAsia="仿宋"/>
          <w:b/>
          <w:bCs/>
          <w:sz w:val="32"/>
          <w:szCs w:val="32"/>
          <w:highlight w:val="none"/>
        </w:rPr>
      </w:pPr>
      <w:r>
        <w:rPr>
          <w:rFonts w:hint="eastAsia" w:ascii="仿宋" w:hAnsi="仿宋" w:eastAsia="仿宋"/>
          <w:b/>
          <w:bCs/>
          <w:sz w:val="32"/>
          <w:szCs w:val="32"/>
          <w:highlight w:val="none"/>
        </w:rPr>
        <w:t>第七部分  响应文件组成</w:t>
      </w:r>
    </w:p>
    <w:p>
      <w:pPr>
        <w:widowControl/>
        <w:spacing w:line="440" w:lineRule="exact"/>
        <w:jc w:val="center"/>
        <w:rPr>
          <w:rFonts w:ascii="宋体" w:hAnsi="宋体"/>
          <w:b/>
          <w:bCs/>
          <w:kern w:val="0"/>
          <w:sz w:val="36"/>
          <w:szCs w:val="36"/>
          <w:highlight w:val="none"/>
        </w:rPr>
      </w:pPr>
    </w:p>
    <w:p>
      <w:pPr>
        <w:widowControl/>
        <w:spacing w:after="156" w:afterLines="50" w:line="440" w:lineRule="exact"/>
        <w:jc w:val="center"/>
        <w:outlineLvl w:val="1"/>
        <w:rPr>
          <w:rFonts w:ascii="宋体" w:hAnsi="宋体"/>
          <w:b/>
          <w:bCs/>
          <w:kern w:val="0"/>
          <w:sz w:val="36"/>
          <w:szCs w:val="36"/>
          <w:highlight w:val="none"/>
        </w:rPr>
      </w:pPr>
      <w:r>
        <w:rPr>
          <w:rFonts w:ascii="宋体" w:hAnsi="宋体"/>
          <w:sz w:val="36"/>
          <w:szCs w:val="36"/>
          <w:highlight w:val="none"/>
        </w:rPr>
        <w:br w:type="page"/>
      </w:r>
      <w:r>
        <w:rPr>
          <w:rFonts w:hint="eastAsia" w:ascii="宋体" w:hAnsi="宋体"/>
          <w:b/>
          <w:bCs/>
          <w:kern w:val="0"/>
          <w:sz w:val="36"/>
          <w:szCs w:val="36"/>
          <w:highlight w:val="none"/>
        </w:rPr>
        <w:t>第一部分  竞争性磋商公告</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项目概况</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江苏省南通中学</w:t>
      </w:r>
      <w:r>
        <w:rPr>
          <w:rFonts w:hint="eastAsia" w:ascii="仿宋" w:hAnsi="仿宋" w:eastAsia="仿宋" w:cs="仿宋"/>
          <w:spacing w:val="4"/>
          <w:sz w:val="28"/>
          <w:szCs w:val="28"/>
          <w:highlight w:val="none"/>
          <w:lang w:eastAsia="zh-CN"/>
        </w:rPr>
        <w:t>2022年度工会会员慰问品采购供应商资格准入项目</w:t>
      </w:r>
      <w:r>
        <w:rPr>
          <w:rFonts w:hint="eastAsia" w:ascii="仿宋" w:hAnsi="仿宋" w:eastAsia="仿宋" w:cs="仿宋"/>
          <w:spacing w:val="4"/>
          <w:sz w:val="28"/>
          <w:szCs w:val="28"/>
          <w:highlight w:val="none"/>
        </w:rPr>
        <w:t>的潜在供应商应在南通市教育局网获取采购文件，并于2022年</w:t>
      </w:r>
      <w:r>
        <w:rPr>
          <w:rFonts w:hint="eastAsia" w:ascii="仿宋" w:hAnsi="仿宋" w:eastAsia="仿宋" w:cs="仿宋"/>
          <w:spacing w:val="4"/>
          <w:sz w:val="28"/>
          <w:szCs w:val="28"/>
          <w:highlight w:val="none"/>
          <w:lang w:val="en-US" w:eastAsia="zh-CN"/>
        </w:rPr>
        <w:t>05</w:t>
      </w:r>
      <w:r>
        <w:rPr>
          <w:rFonts w:hint="eastAsia" w:ascii="仿宋" w:hAnsi="仿宋" w:eastAsia="仿宋" w:cs="仿宋"/>
          <w:spacing w:val="4"/>
          <w:sz w:val="28"/>
          <w:szCs w:val="28"/>
          <w:highlight w:val="none"/>
        </w:rPr>
        <w:t>月</w:t>
      </w:r>
      <w:r>
        <w:rPr>
          <w:rFonts w:hint="eastAsia" w:ascii="仿宋" w:hAnsi="仿宋" w:eastAsia="仿宋" w:cs="仿宋"/>
          <w:spacing w:val="4"/>
          <w:sz w:val="28"/>
          <w:szCs w:val="28"/>
          <w:highlight w:val="none"/>
          <w:lang w:val="en-US" w:eastAsia="zh-CN"/>
        </w:rPr>
        <w:t>09</w:t>
      </w:r>
      <w:r>
        <w:rPr>
          <w:rFonts w:hint="eastAsia" w:ascii="仿宋" w:hAnsi="仿宋" w:eastAsia="仿宋" w:cs="仿宋"/>
          <w:spacing w:val="4"/>
          <w:sz w:val="28"/>
          <w:szCs w:val="28"/>
          <w:highlight w:val="none"/>
        </w:rPr>
        <w:t>日</w:t>
      </w:r>
      <w:r>
        <w:rPr>
          <w:rFonts w:hint="eastAsia" w:ascii="仿宋" w:hAnsi="仿宋" w:eastAsia="仿宋" w:cs="仿宋"/>
          <w:spacing w:val="4"/>
          <w:sz w:val="28"/>
          <w:szCs w:val="28"/>
          <w:highlight w:val="none"/>
          <w:lang w:val="en-US" w:eastAsia="zh-CN"/>
        </w:rPr>
        <w:t>14</w:t>
      </w:r>
      <w:r>
        <w:rPr>
          <w:rFonts w:hint="eastAsia" w:ascii="仿宋" w:hAnsi="仿宋" w:eastAsia="仿宋" w:cs="仿宋"/>
          <w:spacing w:val="4"/>
          <w:sz w:val="28"/>
          <w:szCs w:val="28"/>
          <w:highlight w:val="none"/>
        </w:rPr>
        <w:t>点</w:t>
      </w:r>
      <w:r>
        <w:rPr>
          <w:rFonts w:hint="eastAsia" w:ascii="仿宋" w:hAnsi="仿宋" w:eastAsia="仿宋" w:cs="仿宋"/>
          <w:spacing w:val="4"/>
          <w:sz w:val="28"/>
          <w:szCs w:val="28"/>
          <w:highlight w:val="none"/>
          <w:lang w:val="en-US" w:eastAsia="zh-CN"/>
        </w:rPr>
        <w:t>00</w:t>
      </w:r>
      <w:r>
        <w:rPr>
          <w:rFonts w:hint="eastAsia" w:ascii="仿宋" w:hAnsi="仿宋" w:eastAsia="仿宋" w:cs="仿宋"/>
          <w:spacing w:val="4"/>
          <w:sz w:val="28"/>
          <w:szCs w:val="28"/>
          <w:highlight w:val="none"/>
        </w:rPr>
        <w:t>分（北京时间）前提交响应文件。</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一、项目基本情况</w:t>
      </w:r>
    </w:p>
    <w:p>
      <w:pPr>
        <w:spacing w:line="460" w:lineRule="exact"/>
        <w:ind w:firstLine="576" w:firstLineChars="200"/>
        <w:rPr>
          <w:rFonts w:hint="eastAsia" w:ascii="仿宋" w:hAnsi="仿宋" w:eastAsia="仿宋" w:cs="仿宋"/>
          <w:spacing w:val="4"/>
          <w:sz w:val="28"/>
          <w:szCs w:val="28"/>
          <w:highlight w:val="none"/>
          <w:lang w:eastAsia="zh-CN"/>
        </w:rPr>
      </w:pPr>
      <w:r>
        <w:rPr>
          <w:rFonts w:hint="eastAsia" w:ascii="仿宋" w:hAnsi="仿宋" w:eastAsia="仿宋" w:cs="仿宋"/>
          <w:spacing w:val="4"/>
          <w:sz w:val="28"/>
          <w:szCs w:val="28"/>
          <w:highlight w:val="none"/>
        </w:rPr>
        <w:t>项目编号：</w:t>
      </w:r>
      <w:r>
        <w:rPr>
          <w:rFonts w:hint="eastAsia" w:ascii="仿宋" w:hAnsi="仿宋" w:eastAsia="仿宋" w:cs="仿宋"/>
          <w:spacing w:val="4"/>
          <w:sz w:val="28"/>
          <w:szCs w:val="28"/>
          <w:highlight w:val="none"/>
          <w:lang w:eastAsia="zh-CN"/>
        </w:rPr>
        <w:t>ZRNT20220639</w:t>
      </w:r>
    </w:p>
    <w:p>
      <w:pPr>
        <w:spacing w:line="460" w:lineRule="exact"/>
        <w:ind w:firstLine="576" w:firstLineChars="200"/>
        <w:rPr>
          <w:rFonts w:hint="eastAsia" w:ascii="仿宋" w:hAnsi="仿宋" w:eastAsia="仿宋" w:cs="仿宋"/>
          <w:spacing w:val="4"/>
          <w:sz w:val="28"/>
          <w:szCs w:val="28"/>
          <w:highlight w:val="none"/>
          <w:lang w:eastAsia="zh-CN"/>
        </w:rPr>
      </w:pPr>
      <w:r>
        <w:rPr>
          <w:rFonts w:hint="eastAsia" w:ascii="仿宋" w:hAnsi="仿宋" w:eastAsia="仿宋" w:cs="仿宋"/>
          <w:spacing w:val="4"/>
          <w:sz w:val="28"/>
          <w:szCs w:val="28"/>
          <w:highlight w:val="none"/>
        </w:rPr>
        <w:t>项目名称：</w:t>
      </w:r>
      <w:r>
        <w:rPr>
          <w:rFonts w:hint="eastAsia" w:ascii="仿宋" w:hAnsi="仿宋" w:eastAsia="仿宋" w:cs="仿宋"/>
          <w:spacing w:val="4"/>
          <w:sz w:val="28"/>
          <w:szCs w:val="28"/>
          <w:highlight w:val="none"/>
          <w:lang w:eastAsia="zh-CN"/>
        </w:rPr>
        <w:t>江苏省南通中学2022年度工会会员慰问品采购供应商资格准入项目</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预算金额：约</w:t>
      </w:r>
      <w:r>
        <w:rPr>
          <w:rFonts w:hint="eastAsia" w:ascii="仿宋" w:hAnsi="仿宋" w:eastAsia="仿宋" w:cs="仿宋"/>
          <w:spacing w:val="4"/>
          <w:sz w:val="28"/>
          <w:szCs w:val="28"/>
          <w:highlight w:val="none"/>
          <w:lang w:val="en-US" w:eastAsia="zh-CN"/>
        </w:rPr>
        <w:t>48.6</w:t>
      </w:r>
      <w:r>
        <w:rPr>
          <w:rFonts w:hint="eastAsia" w:ascii="仿宋" w:hAnsi="仿宋" w:eastAsia="仿宋" w:cs="仿宋"/>
          <w:spacing w:val="4"/>
          <w:sz w:val="28"/>
          <w:szCs w:val="28"/>
          <w:highlight w:val="none"/>
        </w:rPr>
        <w:t>万元/年</w:t>
      </w:r>
      <w:bookmarkStart w:id="1" w:name="_Hlk88491689"/>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如南通市总工会、教育工会、财政局等上级主管部门有关于开展消费帮扶、助力对口地区发展的通知等，要求慰问品指定采购的，也在预算金额之内。</w:t>
      </w:r>
    </w:p>
    <w:bookmarkEnd w:id="1"/>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2022年度</w:t>
      </w:r>
      <w:r>
        <w:rPr>
          <w:rFonts w:hint="eastAsia" w:ascii="仿宋" w:hAnsi="仿宋" w:eastAsia="仿宋" w:cs="仿宋"/>
          <w:spacing w:val="4"/>
          <w:sz w:val="28"/>
          <w:szCs w:val="28"/>
          <w:highlight w:val="none"/>
          <w:lang w:eastAsia="zh-CN"/>
        </w:rPr>
        <w:t>江苏省南通中学</w:t>
      </w:r>
      <w:r>
        <w:rPr>
          <w:rFonts w:hint="eastAsia" w:ascii="仿宋" w:hAnsi="仿宋" w:eastAsia="仿宋" w:cs="仿宋"/>
          <w:spacing w:val="4"/>
          <w:sz w:val="28"/>
          <w:szCs w:val="28"/>
          <w:highlight w:val="none"/>
        </w:rPr>
        <w:t>会员春节、端午节、中秋节慰问品提货券（电子提货券）。</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每张提货券（电子提货券）实付金额设置：春节800元、端午节</w:t>
      </w:r>
      <w:r>
        <w:rPr>
          <w:rFonts w:hint="eastAsia" w:ascii="仿宋" w:hAnsi="仿宋" w:eastAsia="仿宋" w:cs="仿宋"/>
          <w:spacing w:val="4"/>
          <w:sz w:val="28"/>
          <w:szCs w:val="28"/>
          <w:highlight w:val="none"/>
          <w:lang w:val="en-US" w:eastAsia="zh-CN"/>
        </w:rPr>
        <w:t>4</w:t>
      </w:r>
      <w:r>
        <w:rPr>
          <w:rFonts w:hint="eastAsia" w:ascii="仿宋" w:hAnsi="仿宋" w:eastAsia="仿宋" w:cs="仿宋"/>
          <w:spacing w:val="4"/>
          <w:sz w:val="28"/>
          <w:szCs w:val="28"/>
          <w:highlight w:val="none"/>
        </w:rPr>
        <w:t>00元、中秋节</w:t>
      </w:r>
      <w:r>
        <w:rPr>
          <w:rFonts w:hint="eastAsia" w:ascii="仿宋" w:hAnsi="仿宋" w:eastAsia="仿宋" w:cs="仿宋"/>
          <w:spacing w:val="4"/>
          <w:sz w:val="28"/>
          <w:szCs w:val="28"/>
          <w:highlight w:val="none"/>
          <w:lang w:val="en-US" w:eastAsia="zh-CN"/>
        </w:rPr>
        <w:t>600</w:t>
      </w:r>
      <w:r>
        <w:rPr>
          <w:rFonts w:hint="eastAsia" w:ascii="仿宋" w:hAnsi="仿宋" w:eastAsia="仿宋" w:cs="仿宋"/>
          <w:spacing w:val="4"/>
          <w:sz w:val="28"/>
          <w:szCs w:val="28"/>
          <w:highlight w:val="none"/>
        </w:rPr>
        <w:t>元，总计1800元/人/年,</w:t>
      </w:r>
      <w:r>
        <w:rPr>
          <w:rFonts w:hint="eastAsia" w:ascii="仿宋" w:hAnsi="仿宋" w:eastAsia="仿宋" w:cs="仿宋"/>
          <w:spacing w:val="4"/>
          <w:sz w:val="28"/>
          <w:szCs w:val="28"/>
          <w:highlight w:val="none"/>
          <w:lang w:val="en-US" w:eastAsia="zh-CN"/>
        </w:rPr>
        <w:t>江苏省南通中学约270人。</w:t>
      </w:r>
      <w:r>
        <w:rPr>
          <w:rFonts w:hint="eastAsia" w:ascii="仿宋" w:hAnsi="仿宋" w:eastAsia="仿宋" w:cs="仿宋"/>
          <w:spacing w:val="4"/>
          <w:sz w:val="28"/>
          <w:szCs w:val="28"/>
          <w:highlight w:val="none"/>
        </w:rPr>
        <w:t>（具体人数以发放时期学校工会实际会员人数为准）。</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每张提货券（电子提货券）面值=实付金额*【1+中标折扣率】。</w:t>
      </w:r>
      <w:bookmarkStart w:id="2" w:name="_Hlk88559330"/>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折扣率又称为优惠率=（提货券面值金额-提货券学校实际支付金额）/提货券学校实际支付金额。</w:t>
      </w:r>
      <w:bookmarkEnd w:id="2"/>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采购需求：详见附件1，请仔细研究。</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服务期：合同履行期限为</w:t>
      </w:r>
      <w:r>
        <w:rPr>
          <w:rFonts w:hint="eastAsia" w:ascii="仿宋" w:hAnsi="仿宋" w:eastAsia="仿宋" w:cs="仿宋"/>
          <w:spacing w:val="4"/>
          <w:sz w:val="28"/>
          <w:szCs w:val="28"/>
          <w:highlight w:val="none"/>
          <w:lang w:val="en-US" w:eastAsia="zh-CN"/>
        </w:rPr>
        <w:t>两</w:t>
      </w:r>
      <w:r>
        <w:rPr>
          <w:rFonts w:hint="eastAsia" w:ascii="仿宋" w:hAnsi="仿宋" w:eastAsia="仿宋" w:cs="仿宋"/>
          <w:spacing w:val="4"/>
          <w:sz w:val="28"/>
          <w:szCs w:val="28"/>
          <w:highlight w:val="none"/>
        </w:rPr>
        <w:t>年</w:t>
      </w:r>
      <w:r>
        <w:rPr>
          <w:rFonts w:hint="eastAsia" w:ascii="仿宋" w:hAnsi="仿宋" w:eastAsia="仿宋" w:cs="仿宋"/>
          <w:spacing w:val="4"/>
          <w:sz w:val="28"/>
          <w:szCs w:val="28"/>
          <w:highlight w:val="none"/>
          <w:lang w:val="en-US" w:eastAsia="zh-CN"/>
        </w:rPr>
        <w:t>,合同一年一签</w:t>
      </w:r>
      <w:r>
        <w:rPr>
          <w:rFonts w:hint="eastAsia" w:ascii="仿宋" w:hAnsi="仿宋" w:eastAsia="仿宋" w:cs="仿宋"/>
          <w:spacing w:val="4"/>
          <w:sz w:val="28"/>
          <w:szCs w:val="28"/>
          <w:highlight w:val="none"/>
        </w:rPr>
        <w:t>。合同期内经招标人考核、教职工满意度优良的，在费用不变的情况下，可续签下一年度合同，续签不超过</w:t>
      </w:r>
      <w:r>
        <w:rPr>
          <w:rFonts w:hint="eastAsia" w:ascii="仿宋" w:hAnsi="仿宋" w:eastAsia="仿宋" w:cs="仿宋"/>
          <w:spacing w:val="4"/>
          <w:sz w:val="28"/>
          <w:szCs w:val="28"/>
          <w:highlight w:val="none"/>
          <w:lang w:eastAsia="zh-CN"/>
        </w:rPr>
        <w:t>一</w:t>
      </w:r>
      <w:r>
        <w:rPr>
          <w:rFonts w:hint="eastAsia" w:ascii="仿宋" w:hAnsi="仿宋" w:eastAsia="仿宋" w:cs="仿宋"/>
          <w:spacing w:val="4"/>
          <w:sz w:val="28"/>
          <w:szCs w:val="28"/>
          <w:highlight w:val="none"/>
        </w:rPr>
        <w:t>年。</w:t>
      </w:r>
      <w:bookmarkStart w:id="3" w:name="_Hlk88579207"/>
    </w:p>
    <w:bookmarkEnd w:id="3"/>
    <w:p>
      <w:pPr>
        <w:spacing w:line="460" w:lineRule="exact"/>
        <w:ind w:firstLine="578" w:firstLineChars="200"/>
        <w:rPr>
          <w:rFonts w:hint="eastAsia" w:ascii="仿宋" w:hAnsi="仿宋" w:eastAsia="仿宋" w:cs="仿宋"/>
          <w:b/>
          <w:bCs/>
          <w:spacing w:val="7"/>
          <w:kern w:val="0"/>
          <w:sz w:val="32"/>
          <w:szCs w:val="32"/>
          <w:highlight w:val="none"/>
        </w:rPr>
      </w:pPr>
      <w:r>
        <w:rPr>
          <w:rFonts w:hint="eastAsia" w:ascii="仿宋" w:hAnsi="仿宋" w:eastAsia="仿宋" w:cs="仿宋"/>
          <w:b/>
          <w:bCs/>
          <w:spacing w:val="4"/>
          <w:sz w:val="28"/>
          <w:szCs w:val="28"/>
          <w:highlight w:val="none"/>
        </w:rPr>
        <w:t>二、申请人的资格要求：</w:t>
      </w:r>
    </w:p>
    <w:p>
      <w:pPr>
        <w:spacing w:line="460" w:lineRule="exact"/>
        <w:ind w:firstLine="576" w:firstLineChars="200"/>
        <w:rPr>
          <w:rFonts w:hint="eastAsia" w:ascii="仿宋" w:hAnsi="仿宋" w:eastAsia="仿宋" w:cs="仿宋"/>
          <w:spacing w:val="4"/>
          <w:sz w:val="28"/>
          <w:szCs w:val="28"/>
          <w:highlight w:val="none"/>
          <w:lang w:eastAsia="zh-CN"/>
        </w:rPr>
      </w:pPr>
      <w:r>
        <w:rPr>
          <w:rFonts w:hint="eastAsia" w:ascii="仿宋" w:hAnsi="仿宋" w:eastAsia="仿宋" w:cs="仿宋"/>
          <w:spacing w:val="4"/>
          <w:sz w:val="28"/>
          <w:szCs w:val="28"/>
          <w:highlight w:val="none"/>
        </w:rPr>
        <w:t>供应商参加磋商应当具备的条件</w:t>
      </w:r>
      <w:r>
        <w:rPr>
          <w:rFonts w:hint="eastAsia" w:ascii="仿宋" w:hAnsi="仿宋" w:eastAsia="仿宋" w:cs="仿宋"/>
          <w:spacing w:val="4"/>
          <w:sz w:val="28"/>
          <w:szCs w:val="28"/>
          <w:highlight w:val="none"/>
          <w:lang w:eastAsia="zh-CN"/>
        </w:rPr>
        <w:t>：</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1.符合政府采购法22条规定：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2</w:t>
      </w:r>
      <w:r>
        <w:rPr>
          <w:rFonts w:hint="eastAsia" w:ascii="仿宋" w:hAnsi="仿宋" w:eastAsia="仿宋" w:cs="仿宋"/>
          <w:spacing w:val="4"/>
          <w:sz w:val="28"/>
          <w:szCs w:val="28"/>
          <w:highlight w:val="none"/>
          <w:lang w:val="zh-CN"/>
        </w:rPr>
        <w:t>.提供法人代表身份证明及本人身份证复印件加盖公章；非法定代表人参加</w:t>
      </w:r>
      <w:r>
        <w:rPr>
          <w:rFonts w:hint="eastAsia" w:ascii="仿宋" w:hAnsi="仿宋" w:eastAsia="仿宋" w:cs="仿宋"/>
          <w:spacing w:val="4"/>
          <w:sz w:val="28"/>
          <w:szCs w:val="28"/>
          <w:highlight w:val="none"/>
          <w:lang w:val="en-US" w:eastAsia="zh-CN"/>
        </w:rPr>
        <w:t>磋商</w:t>
      </w:r>
      <w:r>
        <w:rPr>
          <w:rFonts w:hint="eastAsia" w:ascii="仿宋" w:hAnsi="仿宋" w:eastAsia="仿宋" w:cs="仿宋"/>
          <w:spacing w:val="4"/>
          <w:sz w:val="28"/>
          <w:szCs w:val="28"/>
          <w:highlight w:val="none"/>
          <w:lang w:val="zh-CN"/>
        </w:rPr>
        <w:t>的，另需提供法人授权委托书、被委托人身份证复印件加盖公章。</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3</w:t>
      </w:r>
      <w:r>
        <w:rPr>
          <w:rFonts w:hint="eastAsia" w:ascii="仿宋" w:hAnsi="仿宋" w:eastAsia="仿宋" w:cs="仿宋"/>
          <w:spacing w:val="4"/>
          <w:sz w:val="28"/>
          <w:szCs w:val="28"/>
          <w:highlight w:val="none"/>
        </w:rPr>
        <w:t>.其他资格要求：</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（1）具有独立承担民事责任的能力（提供有效的营业执照复印件</w:t>
      </w:r>
      <w:r>
        <w:rPr>
          <w:rFonts w:hint="eastAsia" w:ascii="仿宋" w:hAnsi="仿宋" w:eastAsia="仿宋" w:cs="仿宋"/>
          <w:spacing w:val="4"/>
          <w:sz w:val="28"/>
          <w:szCs w:val="28"/>
          <w:highlight w:val="none"/>
          <w:lang w:val="en-US" w:eastAsia="zh-CN"/>
        </w:rPr>
        <w:t>加盖公章</w:t>
      </w:r>
      <w:r>
        <w:rPr>
          <w:rFonts w:hint="eastAsia" w:ascii="仿宋" w:hAnsi="仿宋" w:eastAsia="仿宋" w:cs="仿宋"/>
          <w:spacing w:val="4"/>
          <w:sz w:val="28"/>
          <w:szCs w:val="28"/>
          <w:highlight w:val="none"/>
        </w:rPr>
        <w:t>）；</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（2）</w:t>
      </w:r>
      <w:bookmarkStart w:id="4" w:name="_Hlk88553640"/>
      <w:r>
        <w:rPr>
          <w:rFonts w:hint="eastAsia" w:ascii="仿宋" w:hAnsi="仿宋" w:eastAsia="仿宋" w:cs="仿宋"/>
          <w:spacing w:val="4"/>
          <w:sz w:val="28"/>
          <w:szCs w:val="28"/>
          <w:highlight w:val="none"/>
        </w:rPr>
        <w:t>投标人是</w:t>
      </w:r>
      <w:bookmarkEnd w:id="4"/>
      <w:r>
        <w:rPr>
          <w:rFonts w:hint="eastAsia" w:ascii="仿宋" w:hAnsi="仿宋" w:eastAsia="仿宋" w:cs="仿宋"/>
          <w:spacing w:val="4"/>
          <w:sz w:val="28"/>
          <w:szCs w:val="28"/>
          <w:highlight w:val="none"/>
        </w:rPr>
        <w:t>有能力本按磋商文件规定的要求提供采购内容及提供相关伴随服务能力的专业生产厂家或</w:t>
      </w:r>
      <w:bookmarkStart w:id="5" w:name="_Hlk88553613"/>
      <w:r>
        <w:rPr>
          <w:rFonts w:hint="eastAsia" w:ascii="仿宋" w:hAnsi="仿宋" w:eastAsia="仿宋" w:cs="仿宋"/>
          <w:spacing w:val="4"/>
          <w:sz w:val="28"/>
          <w:szCs w:val="28"/>
          <w:highlight w:val="none"/>
        </w:rPr>
        <w:t>经销商</w:t>
      </w:r>
      <w:bookmarkEnd w:id="5"/>
      <w:r>
        <w:rPr>
          <w:rFonts w:hint="eastAsia" w:ascii="仿宋" w:hAnsi="仿宋" w:eastAsia="仿宋" w:cs="仿宋"/>
          <w:spacing w:val="4"/>
          <w:sz w:val="28"/>
          <w:szCs w:val="28"/>
          <w:highlight w:val="none"/>
        </w:rPr>
        <w:t>（提供有效的</w:t>
      </w:r>
      <w:r>
        <w:rPr>
          <w:rFonts w:hint="eastAsia" w:ascii="仿宋" w:hAnsi="仿宋" w:eastAsia="仿宋" w:cs="仿宋"/>
          <w:sz w:val="28"/>
          <w:szCs w:val="28"/>
          <w:highlight w:val="none"/>
        </w:rPr>
        <w:t>食品生产许可证或食品经营许可证</w:t>
      </w:r>
      <w:r>
        <w:rPr>
          <w:rFonts w:hint="eastAsia" w:ascii="仿宋" w:hAnsi="仿宋" w:eastAsia="仿宋" w:cs="仿宋"/>
          <w:spacing w:val="4"/>
          <w:sz w:val="28"/>
          <w:szCs w:val="28"/>
          <w:highlight w:val="none"/>
        </w:rPr>
        <w:t>）。</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（3）法定代表人为同一个人的两个及两个以上法人，母公司、全资子公司及其控股公司，都不得在同一采购项目相同标段中同时投标，一经发现，将视同围标处理。</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4</w:t>
      </w:r>
      <w:r>
        <w:rPr>
          <w:rFonts w:hint="eastAsia" w:ascii="仿宋" w:hAnsi="仿宋" w:eastAsia="仿宋" w:cs="仿宋"/>
          <w:spacing w:val="4"/>
          <w:sz w:val="28"/>
          <w:szCs w:val="28"/>
          <w:highlight w:val="none"/>
        </w:rPr>
        <w:t>.未被“信用中国”网站列入失信被执行人、重大税收违法案件当事人名单、政府采购严重失信行为记录名单。</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5</w:t>
      </w:r>
      <w:r>
        <w:rPr>
          <w:rFonts w:hint="eastAsia" w:ascii="仿宋" w:hAnsi="仿宋" w:eastAsia="仿宋" w:cs="仿宋"/>
          <w:spacing w:val="4"/>
          <w:sz w:val="28"/>
          <w:szCs w:val="28"/>
          <w:highlight w:val="none"/>
        </w:rPr>
        <w:t>.参加政府采购活动前3年内在经营活动中无重大违法记录。</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6</w:t>
      </w:r>
      <w:r>
        <w:rPr>
          <w:rFonts w:hint="eastAsia" w:ascii="仿宋" w:hAnsi="仿宋" w:eastAsia="仿宋" w:cs="仿宋"/>
          <w:spacing w:val="4"/>
          <w:sz w:val="28"/>
          <w:szCs w:val="28"/>
          <w:highlight w:val="none"/>
        </w:rPr>
        <w:t>.本项目不接受联合体投标。</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三、获取采购文件</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1.</w:t>
      </w:r>
      <w:r>
        <w:rPr>
          <w:rFonts w:hint="eastAsia" w:ascii="仿宋" w:hAnsi="仿宋" w:eastAsia="仿宋" w:cs="仿宋"/>
          <w:spacing w:val="4"/>
          <w:sz w:val="28"/>
          <w:szCs w:val="28"/>
          <w:highlight w:val="none"/>
        </w:rPr>
        <w:t>时间：2022年</w:t>
      </w:r>
      <w:r>
        <w:rPr>
          <w:rFonts w:hint="eastAsia" w:ascii="仿宋" w:hAnsi="仿宋" w:eastAsia="仿宋" w:cs="仿宋"/>
          <w:spacing w:val="4"/>
          <w:sz w:val="28"/>
          <w:szCs w:val="28"/>
          <w:highlight w:val="none"/>
          <w:lang w:val="en-US" w:eastAsia="zh-CN"/>
        </w:rPr>
        <w:t>04</w:t>
      </w:r>
      <w:r>
        <w:rPr>
          <w:rFonts w:hint="eastAsia" w:ascii="仿宋" w:hAnsi="仿宋" w:eastAsia="仿宋" w:cs="仿宋"/>
          <w:spacing w:val="4"/>
          <w:sz w:val="28"/>
          <w:szCs w:val="28"/>
          <w:highlight w:val="none"/>
        </w:rPr>
        <w:t>月</w:t>
      </w:r>
      <w:r>
        <w:rPr>
          <w:rFonts w:hint="eastAsia" w:ascii="仿宋" w:hAnsi="仿宋" w:eastAsia="仿宋" w:cs="仿宋"/>
          <w:spacing w:val="4"/>
          <w:sz w:val="28"/>
          <w:szCs w:val="28"/>
          <w:highlight w:val="none"/>
          <w:lang w:val="en-US" w:eastAsia="zh-CN"/>
        </w:rPr>
        <w:t>28</w:t>
      </w:r>
      <w:r>
        <w:rPr>
          <w:rFonts w:hint="eastAsia" w:ascii="仿宋" w:hAnsi="仿宋" w:eastAsia="仿宋" w:cs="仿宋"/>
          <w:spacing w:val="4"/>
          <w:sz w:val="28"/>
          <w:szCs w:val="28"/>
          <w:highlight w:val="none"/>
        </w:rPr>
        <w:t>日至2022年</w:t>
      </w:r>
      <w:r>
        <w:rPr>
          <w:rFonts w:hint="eastAsia" w:ascii="仿宋" w:hAnsi="仿宋" w:eastAsia="仿宋" w:cs="仿宋"/>
          <w:spacing w:val="4"/>
          <w:sz w:val="28"/>
          <w:szCs w:val="28"/>
          <w:highlight w:val="none"/>
          <w:lang w:val="en-US" w:eastAsia="zh-CN"/>
        </w:rPr>
        <w:t>05</w:t>
      </w:r>
      <w:r>
        <w:rPr>
          <w:rFonts w:hint="eastAsia" w:ascii="仿宋" w:hAnsi="仿宋" w:eastAsia="仿宋" w:cs="仿宋"/>
          <w:spacing w:val="4"/>
          <w:sz w:val="28"/>
          <w:szCs w:val="28"/>
          <w:highlight w:val="none"/>
        </w:rPr>
        <w:t>月</w:t>
      </w:r>
      <w:r>
        <w:rPr>
          <w:rFonts w:hint="eastAsia" w:ascii="仿宋" w:hAnsi="仿宋" w:eastAsia="仿宋" w:cs="仿宋"/>
          <w:spacing w:val="4"/>
          <w:sz w:val="28"/>
          <w:szCs w:val="28"/>
          <w:highlight w:val="none"/>
          <w:lang w:val="en-US" w:eastAsia="zh-CN"/>
        </w:rPr>
        <w:t>09</w:t>
      </w:r>
      <w:r>
        <w:rPr>
          <w:rFonts w:hint="eastAsia" w:ascii="仿宋" w:hAnsi="仿宋" w:eastAsia="仿宋" w:cs="仿宋"/>
          <w:spacing w:val="4"/>
          <w:sz w:val="28"/>
          <w:szCs w:val="28"/>
          <w:highlight w:val="none"/>
        </w:rPr>
        <w:t>日。</w:t>
      </w:r>
    </w:p>
    <w:p>
      <w:pPr>
        <w:spacing w:line="460" w:lineRule="exact"/>
        <w:ind w:firstLine="576" w:firstLineChars="200"/>
        <w:rPr>
          <w:rFonts w:hint="default" w:ascii="仿宋" w:hAnsi="仿宋" w:eastAsia="仿宋" w:cs="仿宋"/>
          <w:spacing w:val="4"/>
          <w:sz w:val="28"/>
          <w:szCs w:val="28"/>
          <w:highlight w:val="none"/>
          <w:lang w:val="en-US" w:eastAsia="zh-CN"/>
        </w:rPr>
      </w:pPr>
      <w:r>
        <w:rPr>
          <w:rFonts w:hint="eastAsia" w:ascii="仿宋" w:hAnsi="仿宋" w:eastAsia="仿宋" w:cs="仿宋"/>
          <w:spacing w:val="4"/>
          <w:sz w:val="28"/>
          <w:szCs w:val="28"/>
          <w:highlight w:val="none"/>
          <w:lang w:val="en-US" w:eastAsia="zh-CN"/>
        </w:rPr>
        <w:t>2.</w:t>
      </w:r>
      <w:r>
        <w:rPr>
          <w:rFonts w:hint="eastAsia" w:ascii="仿宋" w:hAnsi="仿宋" w:eastAsia="仿宋" w:cs="仿宋"/>
          <w:spacing w:val="4"/>
          <w:sz w:val="28"/>
          <w:szCs w:val="28"/>
          <w:highlight w:val="none"/>
          <w:lang w:eastAsia="zh-CN"/>
        </w:rPr>
        <w:t>地点：南通市濠南路</w:t>
      </w:r>
      <w:r>
        <w:rPr>
          <w:rFonts w:hint="eastAsia" w:ascii="仿宋" w:hAnsi="仿宋" w:eastAsia="仿宋" w:cs="仿宋"/>
          <w:spacing w:val="4"/>
          <w:sz w:val="28"/>
          <w:szCs w:val="28"/>
          <w:highlight w:val="none"/>
          <w:lang w:val="en-US" w:eastAsia="zh-CN"/>
        </w:rPr>
        <w:t>32号3楼办公室</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3.</w:t>
      </w:r>
      <w:r>
        <w:rPr>
          <w:rFonts w:hint="eastAsia" w:ascii="仿宋" w:hAnsi="仿宋" w:eastAsia="仿宋" w:cs="仿宋"/>
          <w:spacing w:val="4"/>
          <w:sz w:val="28"/>
          <w:szCs w:val="28"/>
          <w:highlight w:val="none"/>
        </w:rPr>
        <w:t>方式：</w:t>
      </w:r>
      <w:r>
        <w:rPr>
          <w:rFonts w:hint="eastAsia" w:ascii="仿宋" w:hAnsi="仿宋" w:eastAsia="仿宋" w:cs="仿宋"/>
          <w:spacing w:val="4"/>
          <w:sz w:val="28"/>
          <w:szCs w:val="28"/>
          <w:highlight w:val="none"/>
          <w:lang w:eastAsia="zh-CN"/>
        </w:rPr>
        <w:t>投标供应商至代理机构处领取纸质版采购文件（为给投标供应商制作响应文件提供方便，本公告附件处提供电子版采购文件）。</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四、响应文件提交</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lang w:val="en-US" w:eastAsia="zh-CN"/>
        </w:rPr>
        <w:t>1.</w:t>
      </w:r>
      <w:r>
        <w:rPr>
          <w:rFonts w:hint="eastAsia" w:ascii="仿宋" w:hAnsi="仿宋" w:eastAsia="仿宋" w:cs="仿宋"/>
          <w:spacing w:val="4"/>
          <w:sz w:val="28"/>
          <w:szCs w:val="28"/>
          <w:highlight w:val="none"/>
        </w:rPr>
        <w:t>截止时间：2022年</w:t>
      </w:r>
      <w:r>
        <w:rPr>
          <w:rFonts w:hint="eastAsia" w:ascii="仿宋" w:hAnsi="仿宋" w:eastAsia="仿宋" w:cs="仿宋"/>
          <w:spacing w:val="4"/>
          <w:sz w:val="28"/>
          <w:szCs w:val="28"/>
          <w:highlight w:val="none"/>
          <w:lang w:val="en-US" w:eastAsia="zh-CN"/>
        </w:rPr>
        <w:t>05</w:t>
      </w:r>
      <w:r>
        <w:rPr>
          <w:rFonts w:hint="eastAsia" w:ascii="仿宋" w:hAnsi="仿宋" w:eastAsia="仿宋" w:cs="仿宋"/>
          <w:spacing w:val="4"/>
          <w:sz w:val="28"/>
          <w:szCs w:val="28"/>
          <w:highlight w:val="none"/>
        </w:rPr>
        <w:t>月</w:t>
      </w:r>
      <w:r>
        <w:rPr>
          <w:rFonts w:hint="eastAsia" w:ascii="仿宋" w:hAnsi="仿宋" w:eastAsia="仿宋" w:cs="仿宋"/>
          <w:spacing w:val="4"/>
          <w:sz w:val="28"/>
          <w:szCs w:val="28"/>
          <w:highlight w:val="none"/>
          <w:lang w:val="en-US" w:eastAsia="zh-CN"/>
        </w:rPr>
        <w:t>09</w:t>
      </w:r>
      <w:r>
        <w:rPr>
          <w:rFonts w:hint="eastAsia" w:ascii="仿宋" w:hAnsi="仿宋" w:eastAsia="仿宋" w:cs="仿宋"/>
          <w:spacing w:val="4"/>
          <w:sz w:val="28"/>
          <w:szCs w:val="28"/>
          <w:highlight w:val="none"/>
        </w:rPr>
        <w:t>日</w:t>
      </w:r>
      <w:r>
        <w:rPr>
          <w:rFonts w:hint="eastAsia" w:ascii="仿宋" w:hAnsi="仿宋" w:eastAsia="仿宋" w:cs="仿宋"/>
          <w:spacing w:val="4"/>
          <w:sz w:val="28"/>
          <w:szCs w:val="28"/>
          <w:highlight w:val="none"/>
          <w:lang w:val="en-US" w:eastAsia="zh-CN"/>
        </w:rPr>
        <w:t>14</w:t>
      </w:r>
      <w:r>
        <w:rPr>
          <w:rFonts w:hint="eastAsia" w:ascii="仿宋" w:hAnsi="仿宋" w:eastAsia="仿宋" w:cs="仿宋"/>
          <w:spacing w:val="4"/>
          <w:sz w:val="28"/>
          <w:szCs w:val="28"/>
          <w:highlight w:val="none"/>
          <w:lang w:eastAsia="zh-CN"/>
        </w:rPr>
        <w:t>时</w:t>
      </w:r>
      <w:r>
        <w:rPr>
          <w:rFonts w:hint="eastAsia" w:ascii="仿宋" w:hAnsi="仿宋" w:eastAsia="仿宋" w:cs="仿宋"/>
          <w:spacing w:val="4"/>
          <w:sz w:val="28"/>
          <w:szCs w:val="28"/>
          <w:highlight w:val="none"/>
          <w:lang w:val="en-US" w:eastAsia="zh-CN"/>
        </w:rPr>
        <w:t>00</w:t>
      </w:r>
      <w:r>
        <w:rPr>
          <w:rFonts w:hint="eastAsia" w:ascii="仿宋" w:hAnsi="仿宋" w:eastAsia="仿宋" w:cs="仿宋"/>
          <w:spacing w:val="4"/>
          <w:sz w:val="28"/>
          <w:szCs w:val="28"/>
          <w:highlight w:val="none"/>
        </w:rPr>
        <w:t>分（北京时间）</w:t>
      </w:r>
      <w:r>
        <w:rPr>
          <w:rFonts w:hint="eastAsia" w:ascii="仿宋" w:hAnsi="仿宋" w:eastAsia="仿宋" w:cs="仿宋"/>
          <w:spacing w:val="4"/>
          <w:sz w:val="28"/>
          <w:szCs w:val="28"/>
          <w:highlight w:val="none"/>
          <w:lang w:eastAsia="zh-CN"/>
        </w:rPr>
        <w:t>，</w:t>
      </w:r>
      <w:r>
        <w:rPr>
          <w:rFonts w:hint="eastAsia" w:ascii="仿宋" w:hAnsi="仿宋" w:eastAsia="仿宋" w:cs="仿宋"/>
          <w:spacing w:val="4"/>
          <w:sz w:val="28"/>
          <w:szCs w:val="28"/>
          <w:highlight w:val="none"/>
        </w:rPr>
        <w:t>逾时，采购人将拒收截止时间后送达的响应文件。</w:t>
      </w:r>
    </w:p>
    <w:p>
      <w:pPr>
        <w:widowControl/>
        <w:shd w:val="clear" w:color="auto" w:fill="FFFFFF"/>
        <w:spacing w:line="500" w:lineRule="exact"/>
        <w:ind w:firstLine="588" w:firstLineChars="200"/>
        <w:rPr>
          <w:rFonts w:ascii="仿宋" w:hAnsi="仿宋" w:eastAsia="仿宋" w:cs="宋体"/>
          <w:color w:val="333333"/>
          <w:spacing w:val="7"/>
          <w:kern w:val="0"/>
          <w:sz w:val="28"/>
          <w:szCs w:val="22"/>
          <w:highlight w:val="none"/>
        </w:rPr>
      </w:pPr>
      <w:r>
        <w:rPr>
          <w:rFonts w:hint="eastAsia" w:ascii="仿宋" w:hAnsi="仿宋" w:eastAsia="仿宋" w:cs="宋体"/>
          <w:color w:val="333333"/>
          <w:spacing w:val="7"/>
          <w:kern w:val="0"/>
          <w:sz w:val="28"/>
          <w:szCs w:val="22"/>
          <w:highlight w:val="none"/>
        </w:rPr>
        <w:t>2.方式：</w:t>
      </w:r>
      <w:r>
        <w:rPr>
          <w:rFonts w:hint="eastAsia" w:ascii="仿宋" w:hAnsi="仿宋" w:eastAsia="仿宋" w:cs="宋体"/>
          <w:b/>
          <w:bCs/>
          <w:color w:val="333333"/>
          <w:spacing w:val="7"/>
          <w:kern w:val="0"/>
          <w:sz w:val="28"/>
          <w:szCs w:val="22"/>
          <w:highlight w:val="none"/>
          <w:u w:val="single"/>
          <w:lang w:eastAsia="zh-CN"/>
        </w:rPr>
        <w:t>送达或</w:t>
      </w:r>
      <w:r>
        <w:rPr>
          <w:rFonts w:hint="eastAsia" w:ascii="仿宋" w:hAnsi="仿宋" w:eastAsia="仿宋" w:cs="宋体"/>
          <w:b/>
          <w:bCs/>
          <w:color w:val="333333"/>
          <w:spacing w:val="7"/>
          <w:kern w:val="0"/>
          <w:sz w:val="28"/>
          <w:szCs w:val="22"/>
          <w:highlight w:val="none"/>
          <w:u w:val="single"/>
        </w:rPr>
        <w:t>邮寄。</w:t>
      </w:r>
    </w:p>
    <w:p>
      <w:pPr>
        <w:pStyle w:val="19"/>
        <w:spacing w:before="0" w:beforeAutospacing="0" w:after="60" w:afterAutospacing="0" w:line="360" w:lineRule="auto"/>
        <w:ind w:right="720" w:firstLine="588" w:firstLineChars="200"/>
        <w:rPr>
          <w:rFonts w:hint="eastAsia" w:ascii="仿宋" w:hAnsi="仿宋" w:eastAsia="仿宋" w:cs="仿宋"/>
          <w:color w:val="333333"/>
          <w:sz w:val="28"/>
          <w:szCs w:val="28"/>
          <w:highlight w:val="none"/>
          <w:shd w:val="clear" w:color="auto" w:fill="FFFFFF"/>
        </w:rPr>
      </w:pPr>
      <w:r>
        <w:rPr>
          <w:rFonts w:hint="eastAsia" w:ascii="仿宋" w:hAnsi="仿宋" w:eastAsia="仿宋"/>
          <w:color w:val="333333"/>
          <w:spacing w:val="7"/>
          <w:sz w:val="28"/>
          <w:szCs w:val="22"/>
          <w:highlight w:val="none"/>
        </w:rPr>
        <w:t>3.地点：</w:t>
      </w:r>
      <w:r>
        <w:rPr>
          <w:rFonts w:hint="eastAsia" w:ascii="仿宋" w:hAnsi="仿宋" w:eastAsia="仿宋"/>
          <w:b/>
          <w:bCs/>
          <w:color w:val="333333"/>
          <w:spacing w:val="7"/>
          <w:sz w:val="28"/>
          <w:szCs w:val="22"/>
          <w:highlight w:val="none"/>
          <w:u w:val="single"/>
        </w:rPr>
        <w:t>南通市濠南路32号3号楼3楼，</w:t>
      </w:r>
      <w:r>
        <w:rPr>
          <w:rFonts w:hint="eastAsia" w:ascii="仿宋" w:hAnsi="仿宋" w:eastAsia="仿宋" w:cs="仿宋"/>
          <w:color w:val="333333"/>
          <w:sz w:val="28"/>
          <w:szCs w:val="28"/>
          <w:highlight w:val="none"/>
          <w:shd w:val="clear" w:color="auto" w:fill="FFFFFF"/>
        </w:rPr>
        <w:t>如有变动另行通知。</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五、开启</w:t>
      </w:r>
    </w:p>
    <w:p>
      <w:pPr>
        <w:widowControl/>
        <w:shd w:val="clear" w:color="auto" w:fill="FFFFFF"/>
        <w:spacing w:line="500" w:lineRule="exact"/>
        <w:ind w:firstLine="588" w:firstLineChars="200"/>
        <w:rPr>
          <w:rFonts w:hint="eastAsia" w:ascii="仿宋" w:hAnsi="仿宋" w:eastAsia="仿宋" w:cs="宋体"/>
          <w:color w:val="333333"/>
          <w:spacing w:val="7"/>
          <w:kern w:val="0"/>
          <w:sz w:val="28"/>
          <w:szCs w:val="22"/>
          <w:highlight w:val="none"/>
        </w:rPr>
      </w:pPr>
      <w:r>
        <w:rPr>
          <w:rFonts w:hint="eastAsia" w:ascii="仿宋" w:hAnsi="仿宋" w:eastAsia="仿宋" w:cs="宋体"/>
          <w:color w:val="333333"/>
          <w:spacing w:val="7"/>
          <w:kern w:val="0"/>
          <w:sz w:val="28"/>
          <w:szCs w:val="22"/>
          <w:highlight w:val="none"/>
          <w:lang w:val="en-US" w:eastAsia="zh-CN"/>
        </w:rPr>
        <w:t>1.</w:t>
      </w:r>
      <w:r>
        <w:rPr>
          <w:rFonts w:hint="eastAsia" w:ascii="仿宋" w:hAnsi="仿宋" w:eastAsia="仿宋" w:cs="宋体"/>
          <w:color w:val="333333"/>
          <w:spacing w:val="7"/>
          <w:kern w:val="0"/>
          <w:sz w:val="28"/>
          <w:szCs w:val="22"/>
          <w:highlight w:val="none"/>
        </w:rPr>
        <w:t>时间：</w:t>
      </w:r>
      <w:r>
        <w:rPr>
          <w:rFonts w:hint="eastAsia" w:ascii="仿宋" w:hAnsi="仿宋" w:eastAsia="仿宋" w:cs="宋体"/>
          <w:b/>
          <w:bCs/>
          <w:color w:val="333333"/>
          <w:spacing w:val="7"/>
          <w:kern w:val="0"/>
          <w:sz w:val="28"/>
          <w:szCs w:val="22"/>
          <w:highlight w:val="none"/>
          <w:u w:val="single"/>
        </w:rPr>
        <w:t>2022年</w:t>
      </w:r>
      <w:r>
        <w:rPr>
          <w:rFonts w:hint="eastAsia" w:ascii="仿宋" w:hAnsi="仿宋" w:eastAsia="仿宋"/>
          <w:b/>
          <w:bCs/>
          <w:sz w:val="28"/>
          <w:szCs w:val="28"/>
          <w:highlight w:val="none"/>
          <w:u w:val="single"/>
        </w:rPr>
        <w:t>05月</w:t>
      </w:r>
      <w:r>
        <w:rPr>
          <w:rFonts w:hint="eastAsia" w:ascii="仿宋" w:hAnsi="仿宋" w:eastAsia="仿宋"/>
          <w:b/>
          <w:bCs/>
          <w:sz w:val="28"/>
          <w:szCs w:val="28"/>
          <w:highlight w:val="none"/>
          <w:u w:val="single"/>
          <w:lang w:val="en-US" w:eastAsia="zh-CN"/>
        </w:rPr>
        <w:t>09</w:t>
      </w:r>
      <w:r>
        <w:rPr>
          <w:rFonts w:hint="eastAsia" w:ascii="仿宋" w:hAnsi="仿宋" w:eastAsia="仿宋" w:cs="宋体"/>
          <w:b/>
          <w:bCs/>
          <w:color w:val="333333"/>
          <w:spacing w:val="7"/>
          <w:kern w:val="0"/>
          <w:sz w:val="28"/>
          <w:szCs w:val="22"/>
          <w:highlight w:val="none"/>
          <w:u w:val="single"/>
        </w:rPr>
        <w:t>日</w:t>
      </w:r>
      <w:r>
        <w:rPr>
          <w:rFonts w:hint="eastAsia" w:ascii="仿宋" w:hAnsi="仿宋" w:eastAsia="仿宋" w:cs="宋体"/>
          <w:b/>
          <w:bCs/>
          <w:color w:val="333333"/>
          <w:spacing w:val="7"/>
          <w:kern w:val="0"/>
          <w:sz w:val="28"/>
          <w:szCs w:val="22"/>
          <w:highlight w:val="none"/>
          <w:u w:val="single"/>
          <w:lang w:val="en-US" w:eastAsia="zh-CN"/>
        </w:rPr>
        <w:t>14</w:t>
      </w:r>
      <w:r>
        <w:rPr>
          <w:rFonts w:hint="eastAsia" w:ascii="仿宋" w:hAnsi="仿宋" w:eastAsia="仿宋" w:cs="宋体"/>
          <w:b/>
          <w:bCs/>
          <w:color w:val="333333"/>
          <w:spacing w:val="7"/>
          <w:kern w:val="0"/>
          <w:sz w:val="28"/>
          <w:szCs w:val="22"/>
          <w:highlight w:val="none"/>
          <w:u w:val="single"/>
        </w:rPr>
        <w:t>点</w:t>
      </w:r>
      <w:r>
        <w:rPr>
          <w:rFonts w:hint="eastAsia" w:ascii="仿宋" w:hAnsi="仿宋" w:eastAsia="仿宋"/>
          <w:b/>
          <w:bCs/>
          <w:sz w:val="28"/>
          <w:szCs w:val="28"/>
          <w:highlight w:val="none"/>
          <w:u w:val="single"/>
          <w:lang w:val="en-US" w:eastAsia="zh-CN"/>
        </w:rPr>
        <w:t>00</w:t>
      </w:r>
      <w:r>
        <w:rPr>
          <w:rFonts w:hint="eastAsia" w:ascii="仿宋" w:hAnsi="仿宋" w:eastAsia="仿宋"/>
          <w:b/>
          <w:bCs/>
          <w:sz w:val="28"/>
          <w:szCs w:val="28"/>
          <w:highlight w:val="none"/>
          <w:u w:val="single"/>
        </w:rPr>
        <w:t>分</w:t>
      </w:r>
      <w:r>
        <w:rPr>
          <w:rFonts w:hint="eastAsia" w:ascii="仿宋" w:hAnsi="仿宋" w:eastAsia="仿宋" w:cs="宋体"/>
          <w:color w:val="333333"/>
          <w:spacing w:val="7"/>
          <w:kern w:val="0"/>
          <w:sz w:val="28"/>
          <w:szCs w:val="22"/>
          <w:highlight w:val="none"/>
        </w:rPr>
        <w:t>（北京时间）</w:t>
      </w:r>
    </w:p>
    <w:p>
      <w:pPr>
        <w:pStyle w:val="19"/>
        <w:shd w:val="clear" w:color="auto" w:fill="FFFFFF"/>
        <w:spacing w:beforeAutospacing="0" w:afterAutospacing="0" w:line="460" w:lineRule="exact"/>
        <w:ind w:firstLine="588" w:firstLineChars="200"/>
        <w:jc w:val="both"/>
        <w:rPr>
          <w:rFonts w:hint="eastAsia" w:ascii="仿宋" w:hAnsi="仿宋" w:eastAsia="仿宋"/>
          <w:color w:val="333333"/>
          <w:spacing w:val="7"/>
          <w:sz w:val="28"/>
          <w:szCs w:val="22"/>
          <w:highlight w:val="none"/>
        </w:rPr>
      </w:pPr>
      <w:r>
        <w:rPr>
          <w:rFonts w:hint="eastAsia" w:ascii="仿宋" w:hAnsi="仿宋" w:eastAsia="仿宋"/>
          <w:color w:val="333333"/>
          <w:spacing w:val="7"/>
          <w:sz w:val="28"/>
          <w:szCs w:val="22"/>
          <w:highlight w:val="none"/>
          <w:lang w:val="en-US" w:eastAsia="zh-CN"/>
        </w:rPr>
        <w:t>2.</w:t>
      </w:r>
      <w:r>
        <w:rPr>
          <w:rFonts w:hint="eastAsia" w:ascii="仿宋" w:hAnsi="仿宋" w:eastAsia="仿宋"/>
          <w:color w:val="333333"/>
          <w:spacing w:val="7"/>
          <w:sz w:val="28"/>
          <w:szCs w:val="22"/>
          <w:highlight w:val="none"/>
        </w:rPr>
        <w:t>地点：</w:t>
      </w:r>
      <w:r>
        <w:rPr>
          <w:rFonts w:hint="eastAsia" w:ascii="仿宋" w:hAnsi="仿宋" w:eastAsia="仿宋" w:cs="仿宋"/>
          <w:b/>
          <w:bCs/>
          <w:snapToGrid w:val="0"/>
          <w:sz w:val="28"/>
          <w:szCs w:val="28"/>
          <w:highlight w:val="none"/>
          <w:u w:val="single"/>
        </w:rPr>
        <w:t>投标供应商自行选择任意地点参加远程开标会，无需亲临开标现场 。</w:t>
      </w:r>
    </w:p>
    <w:p>
      <w:pPr>
        <w:snapToGrid w:val="0"/>
        <w:spacing w:line="500" w:lineRule="exact"/>
        <w:ind w:firstLine="588" w:firstLineChars="200"/>
        <w:contextualSpacing/>
        <w:rPr>
          <w:rFonts w:hint="eastAsia" w:ascii="仿宋" w:hAnsi="仿宋" w:eastAsia="仿宋" w:cs="仿宋"/>
          <w:spacing w:val="4"/>
          <w:sz w:val="28"/>
          <w:szCs w:val="28"/>
          <w:highlight w:val="none"/>
        </w:rPr>
      </w:pPr>
      <w:r>
        <w:rPr>
          <w:rFonts w:hint="eastAsia" w:ascii="仿宋" w:hAnsi="仿宋" w:eastAsia="仿宋"/>
          <w:color w:val="333333"/>
          <w:spacing w:val="7"/>
          <w:sz w:val="28"/>
          <w:szCs w:val="22"/>
          <w:highlight w:val="none"/>
          <w:lang w:val="en-US" w:eastAsia="zh-CN"/>
        </w:rPr>
        <w:t>3.</w:t>
      </w:r>
      <w:r>
        <w:rPr>
          <w:rFonts w:hint="eastAsia" w:ascii="仿宋" w:hAnsi="仿宋" w:eastAsia="仿宋"/>
          <w:color w:val="333333"/>
          <w:spacing w:val="7"/>
          <w:sz w:val="28"/>
          <w:szCs w:val="22"/>
          <w:highlight w:val="none"/>
        </w:rPr>
        <w:t>方式：</w:t>
      </w:r>
      <w:r>
        <w:rPr>
          <w:rFonts w:hint="eastAsia" w:ascii="仿宋" w:hAnsi="仿宋" w:eastAsia="仿宋"/>
          <w:b/>
          <w:bCs/>
          <w:color w:val="333333"/>
          <w:spacing w:val="7"/>
          <w:sz w:val="28"/>
          <w:szCs w:val="22"/>
          <w:highlight w:val="none"/>
          <w:u w:val="single"/>
        </w:rPr>
        <w:t>远程不见面，</w:t>
      </w:r>
      <w:r>
        <w:rPr>
          <w:rFonts w:hint="eastAsia" w:ascii="仿宋" w:hAnsi="仿宋" w:eastAsia="仿宋" w:cs="仿宋"/>
          <w:color w:val="333333"/>
          <w:sz w:val="28"/>
          <w:szCs w:val="28"/>
          <w:highlight w:val="none"/>
          <w:shd w:val="clear" w:color="auto" w:fill="FFFFFF"/>
        </w:rPr>
        <w:t>如有变动另行通知。</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六、公告期限</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自本公告发布之日起3个工作日。</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七、其他补充事宜</w:t>
      </w:r>
    </w:p>
    <w:p>
      <w:pPr>
        <w:widowControl/>
        <w:shd w:val="clear" w:color="auto" w:fill="FFFFFF"/>
        <w:spacing w:line="500" w:lineRule="exact"/>
        <w:ind w:firstLine="573" w:firstLineChars="195"/>
        <w:rPr>
          <w:rFonts w:ascii="仿宋" w:hAnsi="仿宋" w:eastAsia="仿宋" w:cs="宋体"/>
          <w:color w:val="333333"/>
          <w:spacing w:val="7"/>
          <w:kern w:val="0"/>
          <w:sz w:val="28"/>
          <w:szCs w:val="22"/>
          <w:highlight w:val="none"/>
        </w:rPr>
      </w:pPr>
      <w:r>
        <w:rPr>
          <w:rFonts w:hint="eastAsia" w:ascii="仿宋" w:hAnsi="仿宋" w:eastAsia="仿宋" w:cs="宋体"/>
          <w:color w:val="333333"/>
          <w:spacing w:val="7"/>
          <w:kern w:val="0"/>
          <w:sz w:val="28"/>
          <w:szCs w:val="22"/>
          <w:highlight w:val="none"/>
        </w:rPr>
        <w:t>1．保证金：本项目不涉及</w:t>
      </w:r>
    </w:p>
    <w:p>
      <w:pPr>
        <w:widowControl/>
        <w:shd w:val="clear" w:color="auto" w:fill="FFFFFF"/>
        <w:spacing w:line="500" w:lineRule="exact"/>
        <w:ind w:firstLine="573" w:firstLineChars="195"/>
        <w:rPr>
          <w:rFonts w:ascii="仿宋" w:hAnsi="仿宋" w:eastAsia="仿宋" w:cs="宋体"/>
          <w:b/>
          <w:bCs/>
          <w:i/>
          <w:color w:val="333333"/>
          <w:spacing w:val="7"/>
          <w:kern w:val="0"/>
          <w:sz w:val="28"/>
          <w:szCs w:val="22"/>
          <w:highlight w:val="none"/>
        </w:rPr>
      </w:pPr>
      <w:r>
        <w:rPr>
          <w:rFonts w:hint="eastAsia" w:ascii="仿宋" w:hAnsi="仿宋" w:eastAsia="仿宋" w:cs="宋体"/>
          <w:color w:val="333333"/>
          <w:spacing w:val="7"/>
          <w:kern w:val="0"/>
          <w:sz w:val="28"/>
          <w:szCs w:val="22"/>
          <w:highlight w:val="none"/>
        </w:rPr>
        <w:t>2．项目磋商活动模式：本项目采用</w:t>
      </w:r>
      <w:r>
        <w:rPr>
          <w:rFonts w:hint="eastAsia" w:ascii="仿宋" w:hAnsi="仿宋" w:eastAsia="仿宋" w:cs="宋体"/>
          <w:b/>
          <w:bCs/>
          <w:color w:val="333333"/>
          <w:spacing w:val="7"/>
          <w:kern w:val="0"/>
          <w:sz w:val="28"/>
          <w:szCs w:val="22"/>
          <w:highlight w:val="none"/>
        </w:rPr>
        <w:t>不见面磋商模式</w:t>
      </w:r>
    </w:p>
    <w:p>
      <w:pPr>
        <w:snapToGrid w:val="0"/>
        <w:spacing w:line="500" w:lineRule="exact"/>
        <w:ind w:firstLine="588" w:firstLineChars="200"/>
        <w:contextualSpacing/>
        <w:rPr>
          <w:rFonts w:hint="eastAsia" w:ascii="仿宋" w:hAnsi="仿宋" w:eastAsia="仿宋" w:cs="宋体"/>
          <w:color w:val="333333"/>
          <w:spacing w:val="7"/>
          <w:kern w:val="0"/>
          <w:sz w:val="28"/>
          <w:szCs w:val="22"/>
          <w:highlight w:val="none"/>
        </w:rPr>
      </w:pPr>
      <w:r>
        <w:rPr>
          <w:rFonts w:hint="eastAsia" w:ascii="仿宋" w:hAnsi="仿宋" w:eastAsia="仿宋" w:cs="宋体"/>
          <w:color w:val="333333"/>
          <w:spacing w:val="7"/>
          <w:kern w:val="0"/>
          <w:sz w:val="28"/>
          <w:szCs w:val="22"/>
          <w:highlight w:val="none"/>
        </w:rPr>
        <w:t>3．</w:t>
      </w:r>
      <w:r>
        <w:rPr>
          <w:rFonts w:ascii="仿宋" w:hAnsi="仿宋" w:eastAsia="仿宋" w:cs="宋体"/>
          <w:color w:val="333333"/>
          <w:spacing w:val="7"/>
          <w:kern w:val="0"/>
          <w:sz w:val="28"/>
          <w:szCs w:val="22"/>
          <w:highlight w:val="none"/>
        </w:rPr>
        <w:t>对项目需求部分（</w:t>
      </w:r>
      <w:r>
        <w:rPr>
          <w:rFonts w:hint="eastAsia" w:ascii="仿宋" w:hAnsi="仿宋" w:eastAsia="仿宋" w:cs="宋体"/>
          <w:color w:val="333333"/>
          <w:spacing w:val="7"/>
          <w:kern w:val="0"/>
          <w:sz w:val="28"/>
          <w:szCs w:val="22"/>
          <w:highlight w:val="none"/>
        </w:rPr>
        <w:t>供应商其他资格要求、项目需求、评分标准</w:t>
      </w:r>
      <w:r>
        <w:rPr>
          <w:rFonts w:ascii="仿宋" w:hAnsi="仿宋" w:eastAsia="仿宋" w:cs="宋体"/>
          <w:color w:val="333333"/>
          <w:spacing w:val="7"/>
          <w:kern w:val="0"/>
          <w:sz w:val="28"/>
          <w:szCs w:val="22"/>
          <w:highlight w:val="none"/>
        </w:rPr>
        <w:t>）的询问、质疑请向采购人提出，由采购人负责答复</w:t>
      </w:r>
      <w:r>
        <w:rPr>
          <w:rFonts w:hint="eastAsia" w:ascii="仿宋" w:hAnsi="仿宋" w:eastAsia="仿宋" w:cs="宋体"/>
          <w:color w:val="333333"/>
          <w:spacing w:val="7"/>
          <w:kern w:val="0"/>
          <w:sz w:val="28"/>
          <w:szCs w:val="22"/>
          <w:highlight w:val="none"/>
        </w:rPr>
        <w:t>；</w:t>
      </w:r>
      <w:r>
        <w:rPr>
          <w:rFonts w:ascii="仿宋" w:hAnsi="仿宋" w:eastAsia="仿宋" w:cs="宋体"/>
          <w:color w:val="333333"/>
          <w:spacing w:val="7"/>
          <w:kern w:val="0"/>
          <w:sz w:val="28"/>
          <w:szCs w:val="22"/>
          <w:highlight w:val="none"/>
        </w:rPr>
        <w:t>对项目</w:t>
      </w:r>
      <w:r>
        <w:rPr>
          <w:rFonts w:hint="eastAsia" w:ascii="仿宋" w:hAnsi="仿宋" w:eastAsia="仿宋" w:cs="宋体"/>
          <w:color w:val="333333"/>
          <w:spacing w:val="7"/>
          <w:kern w:val="0"/>
          <w:sz w:val="28"/>
          <w:szCs w:val="22"/>
          <w:highlight w:val="none"/>
        </w:rPr>
        <w:t>磋商文件其它</w:t>
      </w:r>
      <w:r>
        <w:rPr>
          <w:rFonts w:ascii="仿宋" w:hAnsi="仿宋" w:eastAsia="仿宋" w:cs="宋体"/>
          <w:color w:val="333333"/>
          <w:spacing w:val="7"/>
          <w:kern w:val="0"/>
          <w:sz w:val="28"/>
          <w:szCs w:val="22"/>
          <w:highlight w:val="none"/>
        </w:rPr>
        <w:t>部分的询问请向</w:t>
      </w:r>
      <w:r>
        <w:rPr>
          <w:rFonts w:hint="eastAsia" w:ascii="仿宋" w:hAnsi="仿宋" w:eastAsia="仿宋" w:cs="宋体"/>
          <w:color w:val="333333"/>
          <w:spacing w:val="7"/>
          <w:kern w:val="0"/>
          <w:sz w:val="28"/>
          <w:szCs w:val="22"/>
          <w:highlight w:val="none"/>
        </w:rPr>
        <w:t>代理机构工作人员</w:t>
      </w:r>
      <w:r>
        <w:rPr>
          <w:rFonts w:ascii="仿宋" w:hAnsi="仿宋" w:eastAsia="仿宋" w:cs="宋体"/>
          <w:color w:val="333333"/>
          <w:spacing w:val="7"/>
          <w:kern w:val="0"/>
          <w:sz w:val="28"/>
          <w:szCs w:val="22"/>
          <w:highlight w:val="none"/>
        </w:rPr>
        <w:t>提出</w:t>
      </w:r>
      <w:r>
        <w:rPr>
          <w:rFonts w:hint="eastAsia" w:ascii="仿宋" w:hAnsi="仿宋" w:eastAsia="仿宋" w:cs="宋体"/>
          <w:color w:val="333333"/>
          <w:spacing w:val="7"/>
          <w:kern w:val="0"/>
          <w:sz w:val="28"/>
          <w:szCs w:val="22"/>
          <w:highlight w:val="none"/>
        </w:rPr>
        <w:t>。</w:t>
      </w:r>
    </w:p>
    <w:p>
      <w:pPr>
        <w:pStyle w:val="19"/>
        <w:shd w:val="clear" w:color="auto" w:fill="FFFFFF"/>
        <w:spacing w:beforeAutospacing="0" w:afterAutospacing="0" w:line="460" w:lineRule="exact"/>
        <w:ind w:firstLine="590" w:firstLineChars="200"/>
        <w:jc w:val="both"/>
        <w:rPr>
          <w:rFonts w:hint="eastAsia" w:ascii="仿宋" w:hAnsi="仿宋" w:eastAsia="仿宋" w:cs="仿宋"/>
          <w:b/>
          <w:bCs/>
          <w:color w:val="333333"/>
          <w:spacing w:val="7"/>
          <w:sz w:val="28"/>
          <w:szCs w:val="28"/>
          <w:highlight w:val="none"/>
          <w:shd w:val="clear" w:color="auto" w:fill="FFFFFF"/>
        </w:rPr>
      </w:pPr>
      <w:r>
        <w:rPr>
          <w:rFonts w:hint="eastAsia" w:ascii="仿宋" w:hAnsi="仿宋" w:eastAsia="仿宋" w:cs="仿宋"/>
          <w:b/>
          <w:bCs/>
          <w:color w:val="333333"/>
          <w:spacing w:val="7"/>
          <w:sz w:val="28"/>
          <w:szCs w:val="28"/>
          <w:highlight w:val="none"/>
          <w:shd w:val="clear" w:color="auto" w:fill="FFFFFF"/>
        </w:rPr>
        <w:t>4. 远程不见面开标特别说明：</w:t>
      </w:r>
    </w:p>
    <w:p>
      <w:pPr>
        <w:pStyle w:val="19"/>
        <w:shd w:val="clear" w:color="auto" w:fill="FFFFFF"/>
        <w:spacing w:beforeAutospacing="0" w:afterAutospacing="0" w:line="460" w:lineRule="exact"/>
        <w:ind w:firstLine="562" w:firstLineChars="200"/>
        <w:jc w:val="both"/>
        <w:rPr>
          <w:rFonts w:hint="eastAsia" w:ascii="仿宋" w:hAnsi="仿宋" w:eastAsia="仿宋" w:cs="仿宋"/>
          <w:spacing w:val="4"/>
          <w:sz w:val="28"/>
          <w:szCs w:val="28"/>
          <w:highlight w:val="none"/>
        </w:rPr>
      </w:pP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 1 \* GB3 \* MERGEFORMAT </w:instrText>
      </w:r>
      <w:r>
        <w:rPr>
          <w:rFonts w:hint="eastAsia" w:ascii="仿宋" w:hAnsi="仿宋" w:eastAsia="仿宋" w:cs="仿宋"/>
          <w:b/>
          <w:bCs/>
          <w:sz w:val="28"/>
          <w:szCs w:val="28"/>
          <w:highlight w:val="none"/>
        </w:rPr>
        <w:fldChar w:fldCharType="separate"/>
      </w:r>
      <w:r>
        <w:rPr>
          <w:highlight w:val="none"/>
        </w:rPr>
        <w:t>①</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因疫情影响，本项目为不见面开标，供应商代表无需到达开标现场，但应确保响应文件在提交截止时间前送达或邮寄到达采购代理机构（由本项目代理机构联系人签收，邮寄地址：南通市濠南路32号3号楼3楼，联系人：马工17625437615），如为邮寄，供应商应留出充足的邮寄时间，如因邮寄问题导致响应文件未及时到达提交地点或丢失，一切责任由供应商自行承担。</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 2 \* GB3 \* MERGEFORMAT </w:instrText>
      </w:r>
      <w:r>
        <w:rPr>
          <w:rFonts w:hint="eastAsia" w:ascii="仿宋" w:hAnsi="仿宋" w:eastAsia="仿宋" w:cs="仿宋"/>
          <w:b/>
          <w:bCs/>
          <w:sz w:val="28"/>
          <w:szCs w:val="28"/>
          <w:highlight w:val="none"/>
        </w:rPr>
        <w:fldChar w:fldCharType="separate"/>
      </w:r>
      <w:r>
        <w:rPr>
          <w:highlight w:val="none"/>
        </w:rPr>
        <w:t>②</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开标现场由代理机构主持，采购人组织的评标委员负责磋商文件的评审。为确保本项目开标能够顺利进行，各供应商的授权委托人在开标前半小时以“单位全称+ 授权委托人姓名”的格式申请加入QQ群“远程不见面交流群1，群号：1017827148”，招标代理机构在QQ群内公布腾讯会议号。</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 3 \* GB3 \* MERGEFORMAT </w:instrText>
      </w:r>
      <w:r>
        <w:rPr>
          <w:rFonts w:hint="eastAsia" w:ascii="仿宋" w:hAnsi="仿宋" w:eastAsia="仿宋" w:cs="仿宋"/>
          <w:b/>
          <w:bCs/>
          <w:sz w:val="28"/>
          <w:szCs w:val="28"/>
          <w:highlight w:val="none"/>
        </w:rPr>
        <w:fldChar w:fldCharType="separate"/>
      </w:r>
      <w:r>
        <w:rPr>
          <w:highlight w:val="none"/>
        </w:rPr>
        <w:t>③</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本项目开标过程交互采用“腾讯会议”，投标供应商需自行下载安装“腾讯会议”程序，并学习操作，开标截止前半小时申请加入采购代理机构指定的腾讯会议室（会议号在QQ群中公布），加入会议时名称修改为“投标单位名称”，在开评标全过程中，此腾讯会议作为交互工具进行实时交互。</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 4 \* GB3 \* MERGEFORMAT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④</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开评标全过程中，各磋商单位参与远程交互的授权委托人或法人代表应始终为同一个人，中途不得更换，在废标、澄清、提疑、传送文件等特殊情况下需要交互时，磋商单位一端参与交互的人员将均被视为是磋商单位的授权委托人或法人代表，磋商单位不得以不承认交互人员的资格或身份等为借口抵赖推脱，磋商单位自行承担随意更换人员所导致的一切后果。</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 5 \* GB3 \* MERGEFORMAT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⑤</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若供应商未按要求加入腾讯会议，则视为放弃交互和放弃对开评标全过程提问的权利，并承担由此导致的一切后果。</w:t>
      </w:r>
      <w:r>
        <w:rPr>
          <w:rFonts w:hint="eastAsia" w:ascii="仿宋" w:hAnsi="仿宋" w:eastAsia="仿宋" w:cs="仿宋"/>
          <w:b/>
          <w:bCs/>
          <w:sz w:val="28"/>
          <w:szCs w:val="28"/>
          <w:highlight w:val="none"/>
        </w:rPr>
        <w:fldChar w:fldCharType="begin"/>
      </w:r>
      <w:r>
        <w:rPr>
          <w:rFonts w:hint="eastAsia" w:ascii="仿宋" w:hAnsi="仿宋" w:eastAsia="仿宋" w:cs="仿宋"/>
          <w:b/>
          <w:bCs/>
          <w:sz w:val="28"/>
          <w:szCs w:val="28"/>
          <w:highlight w:val="none"/>
        </w:rPr>
        <w:instrText xml:space="preserve"> = 6 \* GB3 \* MERGEFORMAT </w:instrText>
      </w:r>
      <w:r>
        <w:rPr>
          <w:rFonts w:hint="eastAsia" w:ascii="仿宋" w:hAnsi="仿宋" w:eastAsia="仿宋" w:cs="仿宋"/>
          <w:b/>
          <w:bCs/>
          <w:sz w:val="28"/>
          <w:szCs w:val="28"/>
          <w:highlight w:val="none"/>
        </w:rPr>
        <w:fldChar w:fldCharType="separate"/>
      </w:r>
      <w:r>
        <w:rPr>
          <w:rFonts w:hint="eastAsia" w:ascii="仿宋" w:hAnsi="仿宋" w:eastAsia="仿宋" w:cs="仿宋"/>
          <w:b/>
          <w:bCs/>
          <w:sz w:val="28"/>
          <w:szCs w:val="28"/>
          <w:highlight w:val="none"/>
        </w:rPr>
        <w:t>⑥</w:t>
      </w:r>
      <w:r>
        <w:rPr>
          <w:rFonts w:hint="eastAsia" w:ascii="仿宋" w:hAnsi="仿宋" w:eastAsia="仿宋" w:cs="仿宋"/>
          <w:b/>
          <w:bCs/>
          <w:sz w:val="28"/>
          <w:szCs w:val="28"/>
          <w:highlight w:val="none"/>
        </w:rPr>
        <w:fldChar w:fldCharType="end"/>
      </w:r>
      <w:r>
        <w:rPr>
          <w:rFonts w:hint="eastAsia" w:ascii="仿宋" w:hAnsi="仿宋" w:eastAsia="仿宋" w:cs="仿宋"/>
          <w:b/>
          <w:bCs/>
          <w:sz w:val="28"/>
          <w:szCs w:val="28"/>
          <w:highlight w:val="none"/>
        </w:rPr>
        <w:t>为顺利实现本项目开评标的远程交互，建议磋商单位配置的硬件设施有：电脑或手机、高速稳定的网络、电源（不间断）、音视频设备（话筒、耳麦、高清摄像头、音响）、打印机等。为保证交互效果，建议磋商单位选择封闭安静的地点参与远程交互。因磋商单位自身软硬件问题而导致在交互过程中出现不稳定或中断等情况的，由磋商单位自身承担一切后果。</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八、凡对本次采购提出询问，请按以下方式联系。</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1.采购人信息</w:t>
      </w:r>
    </w:p>
    <w:p>
      <w:pPr>
        <w:spacing w:line="460" w:lineRule="exact"/>
        <w:ind w:firstLine="576" w:firstLineChars="200"/>
        <w:rPr>
          <w:rFonts w:hint="eastAsia" w:ascii="仿宋" w:hAnsi="仿宋" w:eastAsia="仿宋" w:cs="仿宋"/>
          <w:spacing w:val="4"/>
          <w:sz w:val="28"/>
          <w:szCs w:val="28"/>
          <w:highlight w:val="none"/>
          <w:lang w:eastAsia="zh-CN"/>
        </w:rPr>
      </w:pPr>
      <w:r>
        <w:rPr>
          <w:rFonts w:hint="eastAsia" w:ascii="仿宋" w:hAnsi="仿宋" w:eastAsia="仿宋" w:cs="仿宋"/>
          <w:spacing w:val="4"/>
          <w:sz w:val="28"/>
          <w:szCs w:val="28"/>
          <w:highlight w:val="none"/>
        </w:rPr>
        <w:t>名  称：</w:t>
      </w:r>
      <w:r>
        <w:rPr>
          <w:rFonts w:hint="eastAsia" w:ascii="仿宋" w:hAnsi="仿宋" w:eastAsia="仿宋" w:cs="仿宋"/>
          <w:spacing w:val="4"/>
          <w:sz w:val="28"/>
          <w:szCs w:val="28"/>
          <w:highlight w:val="none"/>
          <w:lang w:eastAsia="zh-CN"/>
        </w:rPr>
        <w:t>江苏省南通中学</w:t>
      </w:r>
    </w:p>
    <w:p>
      <w:pPr>
        <w:spacing w:line="460" w:lineRule="exact"/>
        <w:ind w:firstLine="576" w:firstLineChars="200"/>
        <w:rPr>
          <w:rFonts w:hint="eastAsia" w:ascii="仿宋" w:hAnsi="仿宋" w:eastAsia="仿宋" w:cs="仿宋"/>
          <w:color w:val="000000"/>
          <w:sz w:val="28"/>
          <w:szCs w:val="28"/>
          <w:highlight w:val="none"/>
        </w:rPr>
      </w:pPr>
      <w:r>
        <w:rPr>
          <w:rFonts w:hint="eastAsia" w:ascii="仿宋" w:hAnsi="仿宋" w:eastAsia="仿宋" w:cs="仿宋"/>
          <w:spacing w:val="4"/>
          <w:sz w:val="28"/>
          <w:szCs w:val="28"/>
          <w:highlight w:val="none"/>
        </w:rPr>
        <w:t>联系人：</w:t>
      </w:r>
      <w:r>
        <w:rPr>
          <w:rFonts w:hint="eastAsia" w:ascii="仿宋" w:hAnsi="仿宋" w:eastAsia="仿宋" w:cs="仿宋"/>
          <w:color w:val="000000"/>
          <w:sz w:val="28"/>
          <w:szCs w:val="28"/>
          <w:highlight w:val="none"/>
          <w:lang w:val="en-US" w:eastAsia="zh-CN"/>
        </w:rPr>
        <w:t>朱老师</w:t>
      </w:r>
      <w:r>
        <w:rPr>
          <w:rFonts w:hint="eastAsia" w:ascii="仿宋" w:hAnsi="仿宋" w:eastAsia="仿宋" w:cs="仿宋"/>
          <w:color w:val="000000"/>
          <w:sz w:val="28"/>
          <w:szCs w:val="28"/>
          <w:highlight w:val="none"/>
        </w:rPr>
        <w:t xml:space="preserve"> </w:t>
      </w:r>
    </w:p>
    <w:p>
      <w:pPr>
        <w:spacing w:line="460" w:lineRule="exact"/>
        <w:ind w:firstLine="560" w:firstLineChars="200"/>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电  话：0513-85129218</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2.采购代理机构信息</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名称：江苏中润工程建设咨询有限公司</w:t>
      </w:r>
    </w:p>
    <w:p>
      <w:pPr>
        <w:spacing w:line="460" w:lineRule="exact"/>
        <w:ind w:firstLine="576" w:firstLineChars="200"/>
        <w:rPr>
          <w:rFonts w:ascii="仿宋" w:hAnsi="仿宋" w:eastAsia="仿宋" w:cs="仿宋"/>
          <w:spacing w:val="4"/>
          <w:sz w:val="28"/>
          <w:szCs w:val="28"/>
          <w:highlight w:val="none"/>
        </w:rPr>
      </w:pPr>
      <w:r>
        <w:rPr>
          <w:rFonts w:hint="eastAsia" w:ascii="仿宋" w:hAnsi="仿宋" w:eastAsia="仿宋" w:cs="仿宋"/>
          <w:spacing w:val="4"/>
          <w:sz w:val="28"/>
          <w:szCs w:val="28"/>
          <w:highlight w:val="none"/>
        </w:rPr>
        <w:t>地址：南通市濠南路32号</w:t>
      </w:r>
    </w:p>
    <w:p>
      <w:pPr>
        <w:spacing w:line="460" w:lineRule="exact"/>
        <w:ind w:firstLine="576" w:firstLineChars="200"/>
        <w:rPr>
          <w:rFonts w:hint="eastAsia" w:ascii="仿宋" w:hAnsi="仿宋" w:eastAsia="仿宋" w:cs="仿宋"/>
          <w:spacing w:val="4"/>
          <w:sz w:val="28"/>
          <w:szCs w:val="28"/>
          <w:highlight w:val="none"/>
          <w:lang w:eastAsia="zh-CN"/>
        </w:rPr>
      </w:pPr>
      <w:r>
        <w:rPr>
          <w:rFonts w:hint="eastAsia" w:ascii="仿宋" w:hAnsi="仿宋" w:eastAsia="仿宋" w:cs="仿宋"/>
          <w:spacing w:val="4"/>
          <w:sz w:val="28"/>
          <w:szCs w:val="28"/>
          <w:highlight w:val="none"/>
        </w:rPr>
        <w:t xml:space="preserve">联系方式：高工   </w:t>
      </w:r>
      <w:r>
        <w:rPr>
          <w:rFonts w:hint="eastAsia" w:ascii="仿宋" w:hAnsi="仿宋" w:eastAsia="仿宋" w:cs="仿宋"/>
          <w:spacing w:val="4"/>
          <w:sz w:val="28"/>
          <w:szCs w:val="28"/>
          <w:highlight w:val="none"/>
          <w:lang w:eastAsia="zh-CN"/>
        </w:rPr>
        <w:t>0513-55887778</w:t>
      </w:r>
    </w:p>
    <w:p>
      <w:pPr>
        <w:spacing w:line="460" w:lineRule="exact"/>
        <w:ind w:firstLine="576" w:firstLineChars="200"/>
        <w:jc w:val="right"/>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 xml:space="preserve"> 2022年</w:t>
      </w:r>
      <w:r>
        <w:rPr>
          <w:rFonts w:hint="eastAsia" w:ascii="仿宋" w:hAnsi="仿宋" w:eastAsia="仿宋" w:cs="仿宋"/>
          <w:spacing w:val="4"/>
          <w:sz w:val="28"/>
          <w:szCs w:val="28"/>
          <w:highlight w:val="none"/>
          <w:lang w:val="en-US" w:eastAsia="zh-CN"/>
        </w:rPr>
        <w:t>04</w:t>
      </w:r>
      <w:r>
        <w:rPr>
          <w:rFonts w:hint="eastAsia" w:ascii="仿宋" w:hAnsi="仿宋" w:eastAsia="仿宋" w:cs="仿宋"/>
          <w:spacing w:val="4"/>
          <w:sz w:val="28"/>
          <w:szCs w:val="28"/>
          <w:highlight w:val="none"/>
        </w:rPr>
        <w:t>月</w:t>
      </w:r>
      <w:r>
        <w:rPr>
          <w:rFonts w:hint="eastAsia" w:ascii="仿宋" w:hAnsi="仿宋" w:eastAsia="仿宋" w:cs="仿宋"/>
          <w:spacing w:val="4"/>
          <w:sz w:val="28"/>
          <w:szCs w:val="28"/>
          <w:highlight w:val="none"/>
          <w:lang w:val="en-US" w:eastAsia="zh-CN"/>
        </w:rPr>
        <w:t>2</w:t>
      </w:r>
      <w:bookmarkStart w:id="9" w:name="_GoBack"/>
      <w:bookmarkEnd w:id="9"/>
      <w:r>
        <w:rPr>
          <w:rFonts w:hint="eastAsia" w:ascii="仿宋" w:hAnsi="仿宋" w:eastAsia="仿宋" w:cs="仿宋"/>
          <w:spacing w:val="4"/>
          <w:sz w:val="28"/>
          <w:szCs w:val="28"/>
          <w:highlight w:val="none"/>
          <w:lang w:val="en-US" w:eastAsia="zh-CN"/>
        </w:rPr>
        <w:t>8</w:t>
      </w:r>
      <w:r>
        <w:rPr>
          <w:rFonts w:hint="eastAsia" w:ascii="仿宋" w:hAnsi="仿宋" w:eastAsia="仿宋" w:cs="仿宋"/>
          <w:spacing w:val="4"/>
          <w:sz w:val="28"/>
          <w:szCs w:val="28"/>
          <w:highlight w:val="none"/>
        </w:rPr>
        <w:t xml:space="preserve">日    </w:t>
      </w:r>
    </w:p>
    <w:p>
      <w:pPr>
        <w:widowControl/>
        <w:spacing w:after="156" w:afterLines="50" w:line="440" w:lineRule="exact"/>
        <w:jc w:val="center"/>
        <w:outlineLvl w:val="1"/>
        <w:rPr>
          <w:rFonts w:ascii="仿宋" w:hAnsi="仿宋" w:eastAsia="仿宋"/>
          <w:b/>
          <w:bCs/>
          <w:sz w:val="36"/>
          <w:szCs w:val="36"/>
          <w:highlight w:val="none"/>
        </w:rPr>
      </w:pPr>
      <w:r>
        <w:rPr>
          <w:rFonts w:ascii="宋体" w:hAnsi="宋体"/>
          <w:spacing w:val="4"/>
          <w:sz w:val="24"/>
          <w:highlight w:val="none"/>
        </w:rPr>
        <w:br w:type="page"/>
      </w:r>
      <w:r>
        <w:rPr>
          <w:rFonts w:hint="eastAsia" w:ascii="宋体" w:hAnsi="宋体"/>
          <w:b/>
          <w:bCs/>
          <w:kern w:val="0"/>
          <w:sz w:val="36"/>
          <w:szCs w:val="36"/>
          <w:highlight w:val="none"/>
        </w:rPr>
        <w:t>第二部分 磋商须知</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一、说明</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1.本磋商文件仅适用于本采购人组织的招标采购活动。</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2.招标采购活动及因本次招标产生的合同受中国法律制约和保护。</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3.磋商文件的解释权属于采购人。</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4.供应商在知道或应当知道本项目磋商公告及磋商文件中的所有内容：如内容或页码短缺、资格要求和技术参数出现倾向性或排他性等表述的，应当在获取采购文件之日起3个工作日内提出质疑；未提出或是未在规定期间内提出质疑的视作供应商接受本项目磋商公告及磋商文件中的全部内容；供应商不得在招标活动期间及招标结束后针对本项目磋商公告及磋商文件中的所有内容提出质疑事项。</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5.供应商应认真审阅本磋商文件中的所有事项、格式、条款和规范要求等，如果供应商没有按照磋商文件要求提交磋商响应文件，或者磋商响应文件没有对磋商文件做出实质性响应，有可能被拒绝参与磋商。</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二、磋商文件的澄清、修改、答疑</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1.采购人有权对发出的磋商文件进行必要的补充说明、澄清或修改。</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2.凡涉及磋商文件的补充说明、澄清或修改，均以采购人在南通市教育局网发布的信息为准。</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3.采购人对磋商文件的补充说明、澄清或修改，将构成本项目采购文件的一部分，对供应商具有约束力。</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4.补充说明、澄清或修改的内容可能影响到响应文件编制的，采购人将在首次提交磋商响应文件截止日5天前，发布补充说明、澄清或修改公告。不足5日的，应当顺延首次提交磋商响应文件截止之日。</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5.除非采购人以书面、公告的形式对磋商文件作出澄清、修改、补充并通知到供应商，供应商对涉及磋商文件的任何推论、理解和结论所造成的结果，均由供应商自负。</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6.招标采购单位视情组织答疑会。如有产生答疑且对磋商文件内容有修改，采购人将按照本须知有关规定，以补充通知（公告）的方式发出并通知到供应商。</w:t>
      </w:r>
    </w:p>
    <w:p>
      <w:pPr>
        <w:autoSpaceDE w:val="0"/>
        <w:autoSpaceDN w:val="0"/>
        <w:adjustRightInd w:val="0"/>
        <w:snapToGrid w:val="0"/>
        <w:spacing w:line="460" w:lineRule="exact"/>
        <w:ind w:right="210" w:firstLine="560"/>
        <w:rPr>
          <w:rFonts w:hint="eastAsia" w:ascii="仿宋" w:hAnsi="仿宋" w:eastAsia="仿宋"/>
          <w:b/>
          <w:bCs/>
          <w:sz w:val="28"/>
          <w:szCs w:val="28"/>
          <w:highlight w:val="none"/>
        </w:rPr>
      </w:pPr>
      <w:r>
        <w:rPr>
          <w:rFonts w:hint="eastAsia" w:ascii="仿宋" w:hAnsi="仿宋" w:eastAsia="仿宋"/>
          <w:b/>
          <w:bCs/>
          <w:sz w:val="28"/>
          <w:szCs w:val="28"/>
          <w:highlight w:val="none"/>
        </w:rPr>
        <w:t>三、磋商响应文件的组成及装订</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1.磋商响应文件由 ：A资格后审材料文件、B技术标文件、C价格标文件，共3部分组成（以下由文件前缀号代称）。</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2.供应商按磋商响应文件组成顺序编写响应文件，并牢固装订成册。磋商响应文件均需采用A4纸（图纸等除外），不允许使用活页夹、拉杆夹、文件夹、塑料方便式书脊（插入式或穿孔式）装订。磋商响应文件不得行间插字、涂改、增删。修改错漏处，须经过供应商法人代表或其委托的代理人（以下称被委托受权人）签字（或盖章）并加盖公章。</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3.价格标文件中的所有报价表，必须装订成册。</w:t>
      </w:r>
    </w:p>
    <w:p>
      <w:pPr>
        <w:pStyle w:val="30"/>
        <w:snapToGrid w:val="0"/>
        <w:spacing w:line="460" w:lineRule="exact"/>
        <w:ind w:firstLine="579"/>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四、磋商响应文件的份数、签署和退还</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1.磋商响应文件中，均为</w:t>
      </w:r>
      <w:r>
        <w:rPr>
          <w:rFonts w:hint="eastAsia" w:ascii="仿宋" w:hAnsi="仿宋" w:eastAsia="仿宋"/>
          <w:sz w:val="28"/>
          <w:szCs w:val="28"/>
          <w:highlight w:val="none"/>
          <w:u w:val="single"/>
        </w:rPr>
        <w:t>一份“正本”和</w:t>
      </w:r>
      <w:r>
        <w:rPr>
          <w:rFonts w:hint="eastAsia" w:ascii="仿宋" w:hAnsi="仿宋" w:eastAsia="仿宋"/>
          <w:sz w:val="28"/>
          <w:szCs w:val="28"/>
          <w:highlight w:val="none"/>
          <w:u w:val="single"/>
          <w:lang w:val="en-US" w:eastAsia="zh-CN"/>
        </w:rPr>
        <w:t>叁</w:t>
      </w:r>
      <w:r>
        <w:rPr>
          <w:rFonts w:hint="eastAsia" w:ascii="仿宋" w:hAnsi="仿宋" w:eastAsia="仿宋"/>
          <w:sz w:val="28"/>
          <w:szCs w:val="28"/>
          <w:highlight w:val="none"/>
          <w:u w:val="single"/>
        </w:rPr>
        <w:t>份“副本”</w:t>
      </w:r>
      <w:r>
        <w:rPr>
          <w:rFonts w:hint="eastAsia" w:ascii="仿宋" w:hAnsi="仿宋" w:eastAsia="仿宋"/>
          <w:sz w:val="28"/>
          <w:szCs w:val="28"/>
          <w:highlight w:val="none"/>
        </w:rPr>
        <w:t>。</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2.在每一份磋商响应文件上要明确标注项目名称、磋商响应文件各自对应的名称、供应商全称、“正本”、“副本”字样，“正本”和“副本”若有差异，概以“正本”为准。</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3.磋商响应文件中的所有“正本”，须为打印的，其正文内容由法定代表人或被委托授权人签字（或盖章）并加盖公章，“副本”可为“正本”的复印件。</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4.磋商程序顺利进行后，所有磋商响应文件都将作为档案保存，不论成交与否，采购人均不退回（未拆封的除外）。</w:t>
      </w:r>
    </w:p>
    <w:p>
      <w:pPr>
        <w:snapToGrid w:val="0"/>
        <w:spacing w:line="460" w:lineRule="exact"/>
        <w:ind w:firstLine="562" w:firstLineChars="200"/>
        <w:rPr>
          <w:rFonts w:hint="eastAsia" w:ascii="仿宋" w:hAnsi="仿宋" w:eastAsia="仿宋"/>
          <w:b/>
          <w:bCs/>
          <w:sz w:val="28"/>
          <w:szCs w:val="28"/>
          <w:highlight w:val="none"/>
        </w:rPr>
      </w:pPr>
      <w:r>
        <w:rPr>
          <w:rFonts w:hint="eastAsia" w:ascii="仿宋" w:hAnsi="仿宋" w:eastAsia="仿宋"/>
          <w:b/>
          <w:bCs/>
          <w:sz w:val="28"/>
          <w:szCs w:val="28"/>
          <w:highlight w:val="none"/>
        </w:rPr>
        <w:t>五、磋商响应文件的密封及标记</w:t>
      </w:r>
    </w:p>
    <w:p>
      <w:pPr>
        <w:snapToGrid w:val="0"/>
        <w:spacing w:line="4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1.供应商须将本项目磋商响应文件：【A】【B】【C】分别单独密封。</w:t>
      </w:r>
    </w:p>
    <w:p>
      <w:pPr>
        <w:snapToGrid w:val="0"/>
        <w:spacing w:line="4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2.密封后，应在每一密封件上明确标注磋商项目名称、磋商响应文件各自对应的名称、供应商全称及日期，</w:t>
      </w:r>
      <w:r>
        <w:rPr>
          <w:rFonts w:hint="eastAsia" w:ascii="仿宋" w:hAnsi="仿宋" w:eastAsia="仿宋"/>
          <w:b/>
          <w:bCs/>
          <w:sz w:val="28"/>
          <w:szCs w:val="28"/>
          <w:highlight w:val="none"/>
          <w:lang w:eastAsia="zh-CN"/>
        </w:rPr>
        <w:t>联系人及联系方式</w:t>
      </w:r>
      <w:r>
        <w:rPr>
          <w:rFonts w:hint="eastAsia" w:ascii="仿宋" w:hAnsi="仿宋" w:eastAsia="仿宋"/>
          <w:sz w:val="28"/>
          <w:szCs w:val="28"/>
          <w:highlight w:val="none"/>
          <w:lang w:eastAsia="zh-CN"/>
        </w:rPr>
        <w:t>，</w:t>
      </w:r>
      <w:r>
        <w:rPr>
          <w:rFonts w:hint="eastAsia" w:ascii="仿宋" w:hAnsi="仿宋" w:eastAsia="仿宋"/>
          <w:sz w:val="28"/>
          <w:szCs w:val="28"/>
          <w:highlight w:val="none"/>
        </w:rPr>
        <w:t>同时加盖供应商公章。</w:t>
      </w:r>
    </w:p>
    <w:p>
      <w:pPr>
        <w:snapToGrid w:val="0"/>
        <w:spacing w:line="4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【特别提醒】磋商响应文件中的【A】与【B】的“正本”或“副本”内，均不得含有任何【C】中的报价表（报价单）的内容，否则作无效磋商处理。</w:t>
      </w:r>
    </w:p>
    <w:p>
      <w:pPr>
        <w:autoSpaceDE w:val="0"/>
        <w:autoSpaceDN w:val="0"/>
        <w:adjustRightInd w:val="0"/>
        <w:snapToGrid w:val="0"/>
        <w:spacing w:line="460" w:lineRule="exact"/>
        <w:ind w:right="210" w:firstLine="560"/>
        <w:contextualSpacing/>
        <w:rPr>
          <w:rFonts w:hint="eastAsia" w:ascii="仿宋" w:hAnsi="仿宋" w:eastAsia="仿宋"/>
          <w:sz w:val="28"/>
          <w:szCs w:val="28"/>
          <w:highlight w:val="none"/>
        </w:rPr>
      </w:pPr>
      <w:r>
        <w:rPr>
          <w:rFonts w:hint="eastAsia" w:ascii="仿宋" w:hAnsi="仿宋" w:eastAsia="仿宋"/>
          <w:b/>
          <w:bCs/>
          <w:sz w:val="28"/>
          <w:szCs w:val="28"/>
          <w:highlight w:val="none"/>
        </w:rPr>
        <w:t>六、磋商响应文件内容</w:t>
      </w:r>
    </w:p>
    <w:p>
      <w:pPr>
        <w:pStyle w:val="30"/>
        <w:snapToGrid w:val="0"/>
        <w:spacing w:line="460" w:lineRule="exact"/>
        <w:ind w:firstLine="579"/>
        <w:contextualSpacing/>
        <w:rPr>
          <w:rFonts w:hint="eastAsia" w:ascii="仿宋" w:hAnsi="仿宋" w:eastAsia="仿宋"/>
          <w:sz w:val="28"/>
          <w:szCs w:val="28"/>
          <w:highlight w:val="none"/>
          <w:u w:val="single"/>
        </w:rPr>
      </w:pPr>
      <w:r>
        <w:rPr>
          <w:rFonts w:hint="eastAsia" w:ascii="仿宋" w:hAnsi="仿宋" w:eastAsia="仿宋"/>
          <w:b/>
          <w:bCs/>
          <w:sz w:val="28"/>
          <w:szCs w:val="28"/>
          <w:highlight w:val="none"/>
        </w:rPr>
        <w:t>A、资格后审材料文件</w:t>
      </w:r>
      <w:r>
        <w:rPr>
          <w:rFonts w:hint="eastAsia" w:ascii="仿宋" w:hAnsi="仿宋" w:eastAsia="仿宋"/>
          <w:sz w:val="28"/>
          <w:szCs w:val="28"/>
          <w:highlight w:val="none"/>
          <w:u w:val="single"/>
        </w:rPr>
        <w:t>（一个密封包，内含：1份“正本”和</w:t>
      </w:r>
      <w:r>
        <w:rPr>
          <w:rFonts w:hint="eastAsia" w:ascii="仿宋" w:hAnsi="仿宋" w:eastAsia="仿宋"/>
          <w:sz w:val="28"/>
          <w:szCs w:val="28"/>
          <w:highlight w:val="none"/>
          <w:u w:val="single"/>
          <w:lang w:val="en-US" w:eastAsia="zh-CN"/>
        </w:rPr>
        <w:t>3</w:t>
      </w:r>
      <w:r>
        <w:rPr>
          <w:rFonts w:hint="eastAsia" w:ascii="仿宋" w:hAnsi="仿宋" w:eastAsia="仿宋"/>
          <w:sz w:val="28"/>
          <w:szCs w:val="28"/>
          <w:highlight w:val="none"/>
          <w:u w:val="single"/>
        </w:rPr>
        <w:t>份“副本”。）</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特别提醒】单位负责人为同一人或者存在直接控股、管理关系的不同供应商，不得同时参与同一采购项目相同标段的政府采购活动；如发现供应商递交的资格后审材料有弄虚作假行为，该供应商将记入不良记录，并上报有关部门，如已成交，招标采购单位有权取消其成交资格，并由该供应商承担一切责任和损失。</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1.具备独立承担民事责任的能力</w:t>
      </w:r>
      <w:r>
        <w:rPr>
          <w:rFonts w:hint="eastAsia" w:ascii="仿宋" w:hAnsi="仿宋" w:eastAsia="仿宋"/>
          <w:spacing w:val="7"/>
          <w:kern w:val="0"/>
          <w:sz w:val="28"/>
          <w:szCs w:val="28"/>
          <w:highlight w:val="none"/>
        </w:rPr>
        <w:t>（</w:t>
      </w:r>
      <w:r>
        <w:rPr>
          <w:rFonts w:hint="eastAsia" w:ascii="仿宋" w:hAnsi="仿宋" w:eastAsia="仿宋"/>
          <w:sz w:val="28"/>
          <w:szCs w:val="28"/>
          <w:highlight w:val="none"/>
        </w:rPr>
        <w:t>提供有效的营业执照复印件</w:t>
      </w:r>
      <w:r>
        <w:rPr>
          <w:rFonts w:hint="eastAsia" w:ascii="仿宋" w:hAnsi="仿宋" w:eastAsia="仿宋"/>
          <w:spacing w:val="7"/>
          <w:kern w:val="0"/>
          <w:sz w:val="28"/>
          <w:szCs w:val="28"/>
          <w:highlight w:val="none"/>
        </w:rPr>
        <w:t>）</w:t>
      </w:r>
      <w:r>
        <w:rPr>
          <w:rFonts w:hint="eastAsia" w:ascii="仿宋" w:hAnsi="仿宋" w:eastAsia="仿宋"/>
          <w:sz w:val="28"/>
          <w:szCs w:val="28"/>
          <w:highlight w:val="none"/>
        </w:rPr>
        <w:t>；</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2.上一年度财务状况报告（成立不满一年的不需要提供）；</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3.具备履行合同所必需的设备和专业技术能力的证明材料（格式参见第七章）；</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4.供应商2021年任意月份依法缴纳税收和社会保障资金的相关资料；</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5.参加政府采购活动前3年内在经营活动中没有重大违法记录的书面声明（格式参见第七章）；</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6.提供法定代表人身份证明书原件及其本人身份证复印件（加盖公章）；非法定代表人参加的，另须提供法定代表人签字及盖章的授权委托书原件及被委托受权人身份证复印件（加盖公章）（格式参见第七章）。</w:t>
      </w:r>
    </w:p>
    <w:p>
      <w:pPr>
        <w:spacing w:line="46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7.</w:t>
      </w:r>
      <w:r>
        <w:rPr>
          <w:rFonts w:hint="eastAsia" w:ascii="仿宋" w:hAnsi="仿宋" w:eastAsia="仿宋"/>
          <w:spacing w:val="7"/>
          <w:kern w:val="0"/>
          <w:sz w:val="28"/>
          <w:szCs w:val="28"/>
          <w:highlight w:val="none"/>
        </w:rPr>
        <w:t>投标人是有能力本按磋商文件规定的要求提供采购内容及提供相关伴随服务能力的专业生产厂家或经销商</w:t>
      </w:r>
      <w:r>
        <w:rPr>
          <w:rFonts w:hint="eastAsia" w:ascii="仿宋" w:hAnsi="仿宋" w:eastAsia="仿宋" w:cs="仿宋"/>
          <w:spacing w:val="4"/>
          <w:sz w:val="28"/>
          <w:szCs w:val="28"/>
          <w:highlight w:val="none"/>
        </w:rPr>
        <w:t>（提供有效的</w:t>
      </w:r>
      <w:r>
        <w:rPr>
          <w:rFonts w:hint="eastAsia" w:ascii="仿宋" w:hAnsi="仿宋" w:eastAsia="仿宋" w:cs="仿宋"/>
          <w:sz w:val="28"/>
          <w:szCs w:val="28"/>
          <w:highlight w:val="none"/>
        </w:rPr>
        <w:t>食品生产许可证或食品经营许可证复印件加盖公章</w:t>
      </w:r>
      <w:r>
        <w:rPr>
          <w:rFonts w:hint="eastAsia" w:ascii="仿宋" w:hAnsi="仿宋" w:eastAsia="仿宋" w:cs="仿宋"/>
          <w:spacing w:val="4"/>
          <w:sz w:val="28"/>
          <w:szCs w:val="28"/>
          <w:highlight w:val="none"/>
        </w:rPr>
        <w:t>）。</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8.供应商还须提供竞争性磋商采购文件第七章磋商响应文件的组成及相关格式内“三、A、A.2、”的“资格后审材料相关格式文件”内的：关于资格文件的声明函（格式参见第七章）。</w:t>
      </w:r>
    </w:p>
    <w:p>
      <w:pPr>
        <w:pStyle w:val="30"/>
        <w:snapToGrid w:val="0"/>
        <w:spacing w:line="460" w:lineRule="exact"/>
        <w:ind w:firstLine="579"/>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B、技术标文件</w:t>
      </w:r>
      <w:r>
        <w:rPr>
          <w:rFonts w:hint="eastAsia" w:ascii="仿宋" w:hAnsi="仿宋" w:eastAsia="仿宋"/>
          <w:sz w:val="28"/>
          <w:szCs w:val="28"/>
          <w:highlight w:val="none"/>
          <w:u w:val="single"/>
        </w:rPr>
        <w:t>（一个密封包，内含：1份“正本”和</w:t>
      </w:r>
      <w:r>
        <w:rPr>
          <w:rFonts w:hint="eastAsia" w:ascii="仿宋" w:hAnsi="仿宋" w:eastAsia="仿宋"/>
          <w:sz w:val="28"/>
          <w:szCs w:val="28"/>
          <w:highlight w:val="none"/>
          <w:u w:val="single"/>
          <w:lang w:val="en-US" w:eastAsia="zh-CN"/>
        </w:rPr>
        <w:t>3</w:t>
      </w:r>
      <w:r>
        <w:rPr>
          <w:rFonts w:hint="eastAsia" w:ascii="仿宋" w:hAnsi="仿宋" w:eastAsia="仿宋"/>
          <w:sz w:val="28"/>
          <w:szCs w:val="28"/>
          <w:highlight w:val="none"/>
          <w:u w:val="single"/>
        </w:rPr>
        <w:t>份“副本”。）</w:t>
      </w:r>
      <w:r>
        <w:rPr>
          <w:rFonts w:hint="eastAsia" w:ascii="仿宋" w:hAnsi="仿宋" w:eastAsia="仿宋"/>
          <w:b/>
          <w:bCs/>
          <w:sz w:val="28"/>
          <w:szCs w:val="28"/>
          <w:highlight w:val="none"/>
        </w:rPr>
        <w:t>（格式参见第七章）</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特别提醒】供应商应根据本磋商文件第三章“项目需求”提供的主要技术规范，服务要求标准等，仔细阅读并在理解的基础上结合第四章“评审程序和方法”内的评审细则，编写编制技术标文件。以下技术标文件的内容，不得有缺项或漏项。否则将有可能被视为未实质性响应磋商文件要求而作无效磋商处理，亦可能直接影响技术磋商评审的得分。</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1.竞争性磋商响应函；</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2.按技术标评审因素对应提供技术响应文件。</w:t>
      </w:r>
    </w:p>
    <w:p>
      <w:pPr>
        <w:pStyle w:val="30"/>
        <w:snapToGrid w:val="0"/>
        <w:spacing w:line="460" w:lineRule="exact"/>
        <w:ind w:firstLine="579"/>
        <w:contextualSpacing/>
        <w:rPr>
          <w:rFonts w:hint="eastAsia" w:ascii="仿宋" w:hAnsi="仿宋" w:eastAsia="仿宋"/>
          <w:sz w:val="28"/>
          <w:szCs w:val="28"/>
          <w:highlight w:val="none"/>
          <w:u w:val="single"/>
        </w:rPr>
      </w:pPr>
      <w:r>
        <w:rPr>
          <w:rFonts w:hint="eastAsia" w:ascii="仿宋" w:hAnsi="仿宋" w:eastAsia="仿宋"/>
          <w:b/>
          <w:bCs/>
          <w:sz w:val="28"/>
          <w:szCs w:val="28"/>
          <w:highlight w:val="none"/>
        </w:rPr>
        <w:t>C、价格标文件</w:t>
      </w:r>
      <w:r>
        <w:rPr>
          <w:rFonts w:hint="eastAsia" w:ascii="仿宋" w:hAnsi="仿宋" w:eastAsia="仿宋"/>
          <w:sz w:val="28"/>
          <w:szCs w:val="28"/>
          <w:highlight w:val="none"/>
          <w:u w:val="single"/>
        </w:rPr>
        <w:t>（一个密封包，内含：1份“正本”和</w:t>
      </w:r>
      <w:r>
        <w:rPr>
          <w:rFonts w:hint="eastAsia" w:ascii="仿宋" w:hAnsi="仿宋" w:eastAsia="仿宋"/>
          <w:sz w:val="28"/>
          <w:szCs w:val="28"/>
          <w:highlight w:val="none"/>
          <w:u w:val="single"/>
          <w:lang w:val="en-US" w:eastAsia="zh-CN"/>
        </w:rPr>
        <w:t>3</w:t>
      </w:r>
      <w:r>
        <w:rPr>
          <w:rFonts w:hint="eastAsia" w:ascii="仿宋" w:hAnsi="仿宋" w:eastAsia="仿宋"/>
          <w:sz w:val="28"/>
          <w:szCs w:val="28"/>
          <w:highlight w:val="none"/>
          <w:u w:val="single"/>
        </w:rPr>
        <w:t>份“副本”。）</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特别提醒】价格标文件中的报价，包括本竞争性磋商文件规定涵盖的所有招标磋商范围及相应说明的全部内容涉及到的费用。本次磋商采购项目的商务付款方式要求，必须全部响应不得有任何负偏离，且不接受任何意在更改的说明，否则作无效磋商处理。供应商成交后如据此提出疑义，不履行签订合同等下一步工作，采购人有权没收其全额磋商保证金并取消其成交资格。</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1.磋商响应报价总表；</w:t>
      </w:r>
    </w:p>
    <w:p>
      <w:pPr>
        <w:pStyle w:val="30"/>
        <w:snapToGrid w:val="0"/>
        <w:spacing w:line="460" w:lineRule="exact"/>
        <w:ind w:firstLine="577"/>
        <w:contextualSpacing/>
        <w:rPr>
          <w:rFonts w:hint="eastAsia" w:ascii="仿宋" w:hAnsi="仿宋" w:eastAsia="仿宋"/>
          <w:sz w:val="28"/>
          <w:szCs w:val="28"/>
          <w:highlight w:val="none"/>
        </w:rPr>
      </w:pPr>
      <w:r>
        <w:rPr>
          <w:rFonts w:hint="eastAsia" w:ascii="仿宋" w:hAnsi="仿宋" w:eastAsia="仿宋"/>
          <w:sz w:val="28"/>
          <w:szCs w:val="28"/>
          <w:highlight w:val="none"/>
        </w:rPr>
        <w:t>2.磋商响应报价明细表。</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七、磋商报价</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1.本项目不接受任何有选择的报价。</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2.磋商报价均以人民币为报价的货币单位。</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3.报价表必须加盖投标供应商公章且必须经法定代表人或其委托授权人签署。</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4.磋商响应文件中报价表内容与磋商响应文件中明细内容不一致的，以报价表为准；磋商响应文件中涉及大写金额和小写金额不一致的，以大写金额为准；总价金额与按单价汇总金额不一致的，以单价金额计算结果为准；单价金额小数点有明显错位的，应以总价为准，并修改单价。</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5.磋商响应报价总价为包括：磋商报价还应包含相关辅助材料费、税费、售后服务与相关劳务支出等工作所发生的全部费用以及企业利润、税金和政策性文件规定及合同包含的所有风险、责任等各项应有费用。同时还包含为完成本项目所必须的其他辅助工作的相关费用及响应磋商文件要求的所有费用。</w:t>
      </w:r>
    </w:p>
    <w:p>
      <w:pPr>
        <w:snapToGrid w:val="0"/>
        <w:spacing w:line="50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6.本磋商项目服务响应报价有现场最终（二次）报价</w:t>
      </w:r>
      <w:r>
        <w:rPr>
          <w:rFonts w:hint="eastAsia" w:ascii="仿宋" w:hAnsi="仿宋" w:eastAsia="仿宋"/>
          <w:b/>
          <w:bCs/>
          <w:sz w:val="28"/>
          <w:szCs w:val="28"/>
          <w:highlight w:val="none"/>
          <w:lang w:eastAsia="zh-CN"/>
        </w:rPr>
        <w:t>，</w:t>
      </w:r>
      <w:r>
        <w:rPr>
          <w:rFonts w:hint="eastAsia" w:ascii="仿宋" w:hAnsi="仿宋" w:eastAsia="仿宋"/>
          <w:b/>
          <w:sz w:val="28"/>
          <w:szCs w:val="28"/>
          <w:highlight w:val="none"/>
        </w:rPr>
        <w:t>商务技术部分评审结束后进入最后报价环节，最后报价将作为评审价。代理工作人员发出最后报价填报通知后</w:t>
      </w:r>
      <w:r>
        <w:rPr>
          <w:rFonts w:hint="eastAsia" w:ascii="仿宋" w:hAnsi="仿宋" w:eastAsia="仿宋" w:cs="仿宋"/>
          <w:b/>
          <w:sz w:val="28"/>
          <w:szCs w:val="28"/>
          <w:highlight w:val="none"/>
        </w:rPr>
        <w:t>（现场报价单在腾讯会议内由代理机构发出，供应商填好报价打印盖章公章或委托代理人签字后扫描私发给代理机构）</w:t>
      </w:r>
      <w:r>
        <w:rPr>
          <w:rFonts w:hint="eastAsia" w:ascii="仿宋" w:hAnsi="仿宋" w:eastAsia="仿宋"/>
          <w:b/>
          <w:sz w:val="28"/>
          <w:szCs w:val="28"/>
          <w:highlight w:val="none"/>
        </w:rPr>
        <w:t>，所有的响应供应商须在15分钟内填写并提交最后报价，未在规定时间内提交最后报价的，视作无效响应处理。</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7.除非因特殊原因并经买卖双方协商同意，成交的供应商（以下称成交人）不得再要求追加任何费用。同时，除非合同条款中另有规定，否则，中标人的成交价在合同实施期间不因市场变化因素而变动。</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八、磋商费用</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1.供应商承担参与磋商可能发生的全部费用，采购代理机构在任何情况下均无义务和责任承担这些费用。</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2.本项目磋商文件费300元/份，在开标时</w:t>
      </w:r>
      <w:r>
        <w:rPr>
          <w:rFonts w:hint="eastAsia" w:ascii="仿宋" w:hAnsi="仿宋" w:eastAsia="仿宋"/>
          <w:sz w:val="28"/>
          <w:szCs w:val="28"/>
          <w:highlight w:val="none"/>
          <w:lang w:val="en-US" w:eastAsia="zh-CN"/>
        </w:rPr>
        <w:t>QQ群内扫码</w:t>
      </w:r>
      <w:r>
        <w:rPr>
          <w:rFonts w:hint="eastAsia" w:ascii="仿宋" w:hAnsi="仿宋" w:eastAsia="仿宋"/>
          <w:sz w:val="28"/>
          <w:szCs w:val="28"/>
          <w:highlight w:val="none"/>
        </w:rPr>
        <w:t>支付给代理机构，无论成交与否不予退还。</w:t>
      </w:r>
      <w:r>
        <w:rPr>
          <w:rFonts w:hint="eastAsia" w:ascii="仿宋" w:hAnsi="仿宋" w:eastAsia="仿宋" w:cs="仿宋"/>
          <w:bCs/>
          <w:color w:val="000000"/>
          <w:sz w:val="28"/>
          <w:szCs w:val="28"/>
          <w:highlight w:val="none"/>
        </w:rPr>
        <w:t>招标代理费</w:t>
      </w:r>
      <w:r>
        <w:rPr>
          <w:rFonts w:hint="eastAsia" w:ascii="仿宋" w:hAnsi="仿宋" w:eastAsia="仿宋" w:cs="仿宋"/>
          <w:bCs/>
          <w:color w:val="000000"/>
          <w:sz w:val="28"/>
          <w:szCs w:val="28"/>
          <w:highlight w:val="none"/>
          <w:lang w:val="en-US" w:eastAsia="zh-CN"/>
        </w:rPr>
        <w:t>4374元</w:t>
      </w:r>
      <w:r>
        <w:rPr>
          <w:rFonts w:hint="eastAsia" w:ascii="仿宋" w:hAnsi="仿宋" w:eastAsia="仿宋"/>
          <w:sz w:val="28"/>
          <w:szCs w:val="28"/>
          <w:highlight w:val="none"/>
        </w:rPr>
        <w:t>，评委费按南通市财政局通财购[2018]18号文，按实收取。代理费和评委费由成交供应商支付。供应商须综合考虑在磋商响应报价内。</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3.磋商文件未列明，而磋商供应商认为必需的费用也需列入报价。</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代理费、评委费由中标人在定标后以微信的形式支付给代理机构。</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九、磋商保证金（本项目不涉及）</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十、付款方式</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1.按批次结算。乙方交付实际收到的提货券后，甲方在15个工作日内支付该批次全部合同金额。合同履行期满无违约或任何争议15个工作日内无息退还履约保证金。</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2.最终以双方签订的政府采购合同内确定的条款为准。</w:t>
      </w:r>
    </w:p>
    <w:p>
      <w:pPr>
        <w:snapToGrid w:val="0"/>
        <w:spacing w:line="460" w:lineRule="exact"/>
        <w:ind w:firstLine="562" w:firstLineChars="200"/>
        <w:contextualSpacing/>
        <w:rPr>
          <w:rFonts w:hint="eastAsia" w:ascii="仿宋" w:hAnsi="仿宋" w:eastAsia="仿宋"/>
          <w:b/>
          <w:bCs/>
          <w:sz w:val="28"/>
          <w:szCs w:val="28"/>
          <w:highlight w:val="none"/>
        </w:rPr>
      </w:pPr>
      <w:r>
        <w:rPr>
          <w:rFonts w:hint="eastAsia" w:ascii="仿宋" w:hAnsi="仿宋" w:eastAsia="仿宋"/>
          <w:b/>
          <w:bCs/>
          <w:sz w:val="28"/>
          <w:szCs w:val="28"/>
          <w:highlight w:val="none"/>
        </w:rPr>
        <w:t>十一、未尽事宜</w:t>
      </w:r>
    </w:p>
    <w:p>
      <w:pPr>
        <w:snapToGrid w:val="0"/>
        <w:spacing w:line="460" w:lineRule="exact"/>
        <w:ind w:firstLine="560" w:firstLineChars="200"/>
        <w:contextualSpacing/>
        <w:rPr>
          <w:rFonts w:hint="eastAsia" w:ascii="仿宋" w:hAnsi="仿宋" w:eastAsia="仿宋"/>
          <w:sz w:val="28"/>
          <w:szCs w:val="28"/>
          <w:highlight w:val="none"/>
        </w:rPr>
      </w:pPr>
      <w:r>
        <w:rPr>
          <w:rFonts w:hint="eastAsia" w:ascii="仿宋" w:hAnsi="仿宋" w:eastAsia="仿宋"/>
          <w:sz w:val="28"/>
          <w:szCs w:val="28"/>
          <w:highlight w:val="none"/>
        </w:rPr>
        <w:t>按《中华人民共和国政府采购法》及《政府采购竞争性磋商采购方式管理暂行办法》与其他有关法律法规的规定执行。</w:t>
      </w:r>
    </w:p>
    <w:p>
      <w:pPr>
        <w:spacing w:line="360" w:lineRule="auto"/>
        <w:jc w:val="left"/>
        <w:rPr>
          <w:rFonts w:ascii="仿宋" w:hAnsi="仿宋" w:eastAsia="仿宋"/>
          <w:spacing w:val="4"/>
          <w:sz w:val="24"/>
          <w:highlight w:val="none"/>
        </w:rPr>
      </w:pPr>
    </w:p>
    <w:p>
      <w:pPr>
        <w:autoSpaceDE w:val="0"/>
        <w:autoSpaceDN w:val="0"/>
        <w:adjustRightInd w:val="0"/>
        <w:snapToGrid w:val="0"/>
        <w:spacing w:line="300" w:lineRule="auto"/>
        <w:jc w:val="center"/>
        <w:outlineLvl w:val="1"/>
        <w:rPr>
          <w:rFonts w:hint="eastAsia" w:ascii="宋体" w:hAnsi="宋体"/>
          <w:b/>
          <w:bCs/>
          <w:sz w:val="28"/>
          <w:szCs w:val="28"/>
          <w:highlight w:val="none"/>
        </w:rPr>
      </w:pPr>
      <w:r>
        <w:rPr>
          <w:rFonts w:ascii="宋体" w:hAnsi="宋体"/>
          <w:sz w:val="24"/>
          <w:highlight w:val="none"/>
        </w:rPr>
        <w:br w:type="page"/>
      </w:r>
      <w:r>
        <w:rPr>
          <w:rFonts w:hint="eastAsia" w:ascii="宋体" w:hAnsi="宋体"/>
          <w:b/>
          <w:bCs/>
          <w:sz w:val="36"/>
          <w:szCs w:val="36"/>
          <w:highlight w:val="none"/>
        </w:rPr>
        <w:t>第三部分 项目需求</w:t>
      </w:r>
      <w:r>
        <w:rPr>
          <w:rFonts w:hint="eastAsia" w:ascii="宋体" w:hAnsi="宋体"/>
          <w:b/>
          <w:bCs/>
          <w:sz w:val="28"/>
          <w:szCs w:val="28"/>
          <w:highlight w:val="none"/>
        </w:rPr>
        <w:t xml:space="preserve"> </w:t>
      </w:r>
    </w:p>
    <w:p>
      <w:pPr>
        <w:snapToGrid w:val="0"/>
        <w:spacing w:line="460" w:lineRule="exact"/>
        <w:ind w:firstLine="554" w:firstLineChars="197"/>
        <w:rPr>
          <w:rFonts w:hint="eastAsia" w:ascii="仿宋" w:hAnsi="仿宋" w:eastAsia="仿宋" w:cs="仿宋"/>
          <w:sz w:val="28"/>
          <w:szCs w:val="28"/>
          <w:highlight w:val="none"/>
        </w:rPr>
      </w:pPr>
      <w:r>
        <w:rPr>
          <w:rFonts w:hint="eastAsia" w:ascii="仿宋" w:hAnsi="仿宋" w:eastAsia="仿宋" w:cs="仿宋"/>
          <w:b/>
          <w:bCs/>
          <w:sz w:val="28"/>
          <w:szCs w:val="28"/>
          <w:highlight w:val="none"/>
        </w:rPr>
        <w:t>一、项目概况</w:t>
      </w:r>
    </w:p>
    <w:p>
      <w:pPr>
        <w:snapToGrid w:val="0"/>
        <w:spacing w:line="460" w:lineRule="exact"/>
        <w:ind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1.春节、端午节、中秋节慰问品提货券</w:t>
      </w:r>
      <w:r>
        <w:rPr>
          <w:rFonts w:hint="eastAsia" w:ascii="仿宋" w:hAnsi="仿宋" w:eastAsia="仿宋" w:cs="仿宋"/>
          <w:spacing w:val="4"/>
          <w:sz w:val="28"/>
          <w:szCs w:val="28"/>
          <w:highlight w:val="none"/>
        </w:rPr>
        <w:t>（电子提货券）</w:t>
      </w:r>
      <w:r>
        <w:rPr>
          <w:rFonts w:hint="eastAsia" w:ascii="仿宋" w:hAnsi="仿宋" w:eastAsia="仿宋" w:cs="仿宋"/>
          <w:sz w:val="28"/>
          <w:szCs w:val="28"/>
          <w:highlight w:val="none"/>
        </w:rPr>
        <w:t>。每张提货券实付金额设置：春节800元、端午节</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00元、中秋节</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00元，总计1800元/人/年。</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如南通市总工会、教育工会、财政局等上级主管部门有关于开展消费帮扶、助力对口地区发展的通知等，要求慰问品指定采购的，也在预算金额之内。</w:t>
      </w:r>
    </w:p>
    <w:p>
      <w:pPr>
        <w:spacing w:line="460" w:lineRule="exact"/>
        <w:ind w:firstLine="578" w:firstLineChars="200"/>
        <w:rPr>
          <w:rFonts w:hint="eastAsia" w:ascii="仿宋" w:hAnsi="仿宋" w:eastAsia="仿宋" w:cs="仿宋"/>
          <w:b/>
          <w:bCs/>
          <w:spacing w:val="4"/>
          <w:sz w:val="28"/>
          <w:szCs w:val="28"/>
          <w:highlight w:val="none"/>
        </w:rPr>
      </w:pPr>
      <w:r>
        <w:rPr>
          <w:rFonts w:hint="eastAsia" w:ascii="仿宋" w:hAnsi="仿宋" w:eastAsia="仿宋" w:cs="仿宋"/>
          <w:b/>
          <w:bCs/>
          <w:spacing w:val="4"/>
          <w:sz w:val="28"/>
          <w:szCs w:val="28"/>
          <w:highlight w:val="none"/>
        </w:rPr>
        <w:t>每张提货券（电子提货券）面值=实付金额*【1+中标折扣率】。</w:t>
      </w:r>
    </w:p>
    <w:p>
      <w:pPr>
        <w:spacing w:line="460" w:lineRule="exact"/>
        <w:ind w:firstLine="576" w:firstLineChars="200"/>
        <w:rPr>
          <w:rFonts w:hint="eastAsia" w:ascii="仿宋" w:hAnsi="仿宋" w:eastAsia="仿宋" w:cs="仿宋"/>
          <w:spacing w:val="4"/>
          <w:sz w:val="28"/>
          <w:szCs w:val="28"/>
          <w:highlight w:val="none"/>
        </w:rPr>
      </w:pPr>
      <w:r>
        <w:rPr>
          <w:rFonts w:hint="eastAsia" w:ascii="仿宋" w:hAnsi="仿宋" w:eastAsia="仿宋" w:cs="仿宋"/>
          <w:spacing w:val="4"/>
          <w:sz w:val="28"/>
          <w:szCs w:val="28"/>
          <w:highlight w:val="none"/>
        </w:rPr>
        <w:t>折扣率又称为优惠率=（提货券面值金额-提货券学校实际支付金额）/提货券学校实际支付金额。</w:t>
      </w:r>
    </w:p>
    <w:p>
      <w:pPr>
        <w:snapToGrid w:val="0"/>
        <w:spacing w:line="460" w:lineRule="exact"/>
        <w:ind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2.每张提货券（电子提货券）实付金额设置：春节800元、端午节</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00元、中秋节</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00元，总计1800元/人/年,</w:t>
      </w:r>
      <w:r>
        <w:rPr>
          <w:rFonts w:hint="eastAsia" w:ascii="仿宋" w:hAnsi="仿宋" w:eastAsia="仿宋" w:cs="仿宋"/>
          <w:spacing w:val="4"/>
          <w:sz w:val="28"/>
          <w:szCs w:val="28"/>
          <w:highlight w:val="none"/>
          <w:lang w:val="en-US" w:eastAsia="zh-CN"/>
        </w:rPr>
        <w:t>江苏省南通中学约270人</w:t>
      </w:r>
      <w:r>
        <w:rPr>
          <w:rFonts w:hint="eastAsia" w:ascii="仿宋" w:hAnsi="仿宋" w:eastAsia="仿宋" w:cs="仿宋"/>
          <w:sz w:val="28"/>
          <w:szCs w:val="28"/>
          <w:highlight w:val="none"/>
        </w:rPr>
        <w:t>（具体人数以发放时期学校工会实际会员人数为准）。</w:t>
      </w:r>
    </w:p>
    <w:p>
      <w:pPr>
        <w:spacing w:line="4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二、服务需求</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val="en-US" w:eastAsia="zh-CN"/>
        </w:rPr>
        <w:t>1.本项目选取两位成交供应商，江苏省南通中学工会成员可自行选择任意一家提货。</w:t>
      </w:r>
      <w:r>
        <w:rPr>
          <w:rFonts w:hint="eastAsia" w:ascii="仿宋" w:hAnsi="仿宋" w:eastAsia="仿宋" w:cs="仿宋"/>
          <w:sz w:val="28"/>
          <w:szCs w:val="28"/>
          <w:highlight w:val="none"/>
        </w:rPr>
        <w:t>每次结算</w:t>
      </w:r>
      <w:r>
        <w:rPr>
          <w:rFonts w:hint="eastAsia" w:ascii="仿宋" w:hAnsi="仿宋" w:eastAsia="仿宋" w:cs="仿宋"/>
          <w:sz w:val="28"/>
          <w:szCs w:val="28"/>
          <w:highlight w:val="none"/>
          <w:lang w:eastAsia="zh-CN"/>
        </w:rPr>
        <w:t>数量</w:t>
      </w:r>
      <w:r>
        <w:rPr>
          <w:rFonts w:hint="eastAsia" w:ascii="仿宋" w:hAnsi="仿宋" w:eastAsia="仿宋" w:cs="仿宋"/>
          <w:sz w:val="28"/>
          <w:szCs w:val="28"/>
          <w:highlight w:val="none"/>
        </w:rPr>
        <w:t>以成交供应商实际收到的提货劵为</w:t>
      </w:r>
      <w:r>
        <w:rPr>
          <w:rFonts w:hint="eastAsia" w:ascii="仿宋" w:hAnsi="仿宋" w:eastAsia="仿宋" w:cs="仿宋"/>
          <w:sz w:val="28"/>
          <w:szCs w:val="28"/>
          <w:highlight w:val="none"/>
          <w:lang w:eastAsia="zh-CN"/>
        </w:rPr>
        <w:t>准，单价以对应节日学校实际支付金额为结算依据</w:t>
      </w:r>
      <w:r>
        <w:rPr>
          <w:rFonts w:hint="eastAsia" w:ascii="仿宋" w:hAnsi="仿宋" w:eastAsia="仿宋" w:cs="仿宋"/>
          <w:sz w:val="28"/>
          <w:szCs w:val="28"/>
          <w:highlight w:val="none"/>
        </w:rPr>
        <w:t>。</w:t>
      </w:r>
    </w:p>
    <w:p>
      <w:pPr>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sz w:val="28"/>
          <w:szCs w:val="28"/>
          <w:highlight w:val="none"/>
        </w:rPr>
        <w:t>2.甲方工会会员凭乙方提货券，在相应的节假日时间范围及提货券有效期内，赴乙方卖</w:t>
      </w:r>
      <w:r>
        <w:rPr>
          <w:rFonts w:hint="eastAsia" w:ascii="仿宋" w:hAnsi="仿宋" w:eastAsia="仿宋" w:cs="仿宋"/>
          <w:color w:val="auto"/>
          <w:sz w:val="28"/>
          <w:szCs w:val="28"/>
          <w:highlight w:val="none"/>
        </w:rPr>
        <w:t>场提取指定商品（如购买的是会员价商品，则必须享受会员价），提货券不找零，不兑现，如实际提取货物金额超出提货券面值，超出金额由购买人自行支付补齐。</w:t>
      </w:r>
    </w:p>
    <w:p>
      <w:pPr>
        <w:snapToGrid w:val="0"/>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3.提货券</w:t>
      </w:r>
      <w:r>
        <w:rPr>
          <w:rFonts w:hint="eastAsia" w:ascii="仿宋" w:hAnsi="仿宋" w:eastAsia="仿宋" w:cs="仿宋"/>
          <w:color w:val="auto"/>
          <w:sz w:val="28"/>
          <w:szCs w:val="28"/>
          <w:highlight w:val="none"/>
          <w:lang w:eastAsia="zh-CN"/>
        </w:rPr>
        <w:t>有效期</w:t>
      </w:r>
      <w:r>
        <w:rPr>
          <w:rFonts w:hint="eastAsia" w:ascii="仿宋" w:hAnsi="仿宋" w:eastAsia="仿宋" w:cs="仿宋"/>
          <w:color w:val="auto"/>
          <w:sz w:val="28"/>
          <w:szCs w:val="28"/>
          <w:highlight w:val="none"/>
        </w:rPr>
        <w:t>为节日前一周到节后，60天为宜，强调一下在截止时间到期前一周与我们联系提货人数，截止日到后一周内结帐。商品如有质量问题，教职工直接联系供应商，供应商应提供售后服务。</w:t>
      </w:r>
    </w:p>
    <w:p>
      <w:pPr>
        <w:spacing w:line="46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4.付款条件</w:t>
      </w:r>
    </w:p>
    <w:p>
      <w:pPr>
        <w:snapToGrid w:val="0"/>
        <w:spacing w:line="460" w:lineRule="exact"/>
        <w:ind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4.1乙方交付实际收到的提货券后，甲方在15个工作日内支付全部结算金额，合同履行期满无违约或任何争议15个工作日内无息退还履约保证金。</w:t>
      </w:r>
    </w:p>
    <w:p>
      <w:pPr>
        <w:snapToGrid w:val="0"/>
        <w:spacing w:line="460" w:lineRule="exact"/>
        <w:ind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4.2最终以双方签订的政府采购合同内确定的条款为准。</w:t>
      </w:r>
    </w:p>
    <w:p>
      <w:pPr>
        <w:spacing w:line="460" w:lineRule="exact"/>
        <w:ind w:firstLine="422" w:firstLineChars="15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5.服务期</w:t>
      </w:r>
    </w:p>
    <w:p>
      <w:pPr>
        <w:snapToGrid w:val="0"/>
        <w:spacing w:line="460" w:lineRule="exact"/>
        <w:ind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合同履行期限为</w:t>
      </w:r>
      <w:r>
        <w:rPr>
          <w:rFonts w:hint="eastAsia" w:ascii="仿宋" w:hAnsi="仿宋" w:eastAsia="仿宋" w:cs="仿宋"/>
          <w:sz w:val="28"/>
          <w:szCs w:val="28"/>
          <w:highlight w:val="none"/>
          <w:lang w:val="en-US" w:eastAsia="zh-CN"/>
        </w:rPr>
        <w:t>两</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,合同一年一签</w:t>
      </w:r>
      <w:r>
        <w:rPr>
          <w:rFonts w:hint="eastAsia" w:ascii="仿宋" w:hAnsi="仿宋" w:eastAsia="仿宋" w:cs="仿宋"/>
          <w:sz w:val="28"/>
          <w:szCs w:val="28"/>
          <w:highlight w:val="none"/>
        </w:rPr>
        <w:t>。合同期内经招标人考核、教职工满意度优良的，在费用不变的情况下，可续签下一年度合同，续签不超过</w:t>
      </w:r>
      <w:r>
        <w:rPr>
          <w:rFonts w:hint="eastAsia" w:ascii="仿宋" w:hAnsi="仿宋" w:eastAsia="仿宋" w:cs="仿宋"/>
          <w:sz w:val="28"/>
          <w:szCs w:val="28"/>
          <w:highlight w:val="none"/>
          <w:lang w:eastAsia="zh-CN"/>
        </w:rPr>
        <w:t>一</w:t>
      </w:r>
      <w:r>
        <w:rPr>
          <w:rFonts w:hint="eastAsia" w:ascii="仿宋" w:hAnsi="仿宋" w:eastAsia="仿宋" w:cs="仿宋"/>
          <w:sz w:val="28"/>
          <w:szCs w:val="28"/>
          <w:highlight w:val="none"/>
        </w:rPr>
        <w:t>年。</w:t>
      </w:r>
    </w:p>
    <w:p>
      <w:pPr>
        <w:snapToGrid w:val="0"/>
        <w:spacing w:line="460" w:lineRule="exact"/>
        <w:ind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6.履约保证金</w:t>
      </w:r>
    </w:p>
    <w:p>
      <w:pPr>
        <w:snapToGrid w:val="0"/>
        <w:spacing w:line="460" w:lineRule="exact"/>
        <w:ind w:firstLine="560" w:firstLineChars="200"/>
        <w:contextualSpacing/>
        <w:rPr>
          <w:rFonts w:hint="eastAsia" w:ascii="仿宋" w:hAnsi="仿宋" w:eastAsia="仿宋" w:cs="仿宋"/>
          <w:b/>
          <w:bCs/>
          <w:sz w:val="28"/>
          <w:szCs w:val="28"/>
          <w:highlight w:val="none"/>
          <w:u w:val="single"/>
          <w:lang w:val="en-US" w:eastAsia="zh-CN"/>
        </w:rPr>
      </w:pPr>
      <w:r>
        <w:rPr>
          <w:rFonts w:hint="eastAsia" w:ascii="仿宋" w:hAnsi="仿宋" w:eastAsia="仿宋" w:cs="仿宋"/>
          <w:sz w:val="28"/>
          <w:szCs w:val="28"/>
          <w:highlight w:val="none"/>
        </w:rPr>
        <w:t>6.1履约保证金金额：</w:t>
      </w:r>
      <w:r>
        <w:rPr>
          <w:rFonts w:hint="eastAsia" w:ascii="仿宋" w:hAnsi="仿宋" w:eastAsia="仿宋" w:cs="仿宋"/>
          <w:b/>
          <w:bCs/>
          <w:sz w:val="28"/>
          <w:szCs w:val="28"/>
          <w:highlight w:val="none"/>
          <w:u w:val="single"/>
          <w:lang w:val="en-US" w:eastAsia="zh-CN"/>
        </w:rPr>
        <w:t>5%</w:t>
      </w:r>
    </w:p>
    <w:p>
      <w:pPr>
        <w:snapToGrid w:val="0"/>
        <w:spacing w:line="460" w:lineRule="exact"/>
        <w:ind w:firstLine="560" w:firstLineChars="200"/>
        <w:contextualSpacing/>
        <w:rPr>
          <w:rFonts w:ascii="仿宋" w:hAnsi="仿宋" w:eastAsia="仿宋" w:cs="仿宋"/>
          <w:sz w:val="28"/>
          <w:szCs w:val="28"/>
          <w:highlight w:val="none"/>
        </w:rPr>
      </w:pPr>
      <w:r>
        <w:rPr>
          <w:rFonts w:hint="eastAsia" w:ascii="仿宋" w:hAnsi="仿宋" w:eastAsia="仿宋" w:cs="仿宋"/>
          <w:sz w:val="28"/>
          <w:szCs w:val="28"/>
          <w:highlight w:val="none"/>
        </w:rPr>
        <w:t>6.2成交供应商签订合同前需缴纳履约保证金，合同履行期满无违约或任何争议15个工作日内无息退还。</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三、磋商报价：指投标供应商按学校实际支付金额可以对应提供的、按供应商门店零售价（有会员价的商品享受会员价）计算的商品的合计金额。</w:t>
      </w:r>
    </w:p>
    <w:p>
      <w:pPr>
        <w:autoSpaceDE w:val="0"/>
        <w:autoSpaceDN w:val="0"/>
        <w:adjustRightInd w:val="0"/>
        <w:snapToGrid w:val="0"/>
        <w:spacing w:line="460" w:lineRule="exact"/>
        <w:jc w:val="center"/>
        <w:outlineLvl w:val="1"/>
        <w:rPr>
          <w:rFonts w:ascii="宋体" w:hAnsi="宋体"/>
          <w:b/>
          <w:bCs/>
          <w:sz w:val="36"/>
          <w:szCs w:val="36"/>
          <w:highlight w:val="none"/>
        </w:rPr>
      </w:pPr>
      <w:r>
        <w:rPr>
          <w:rFonts w:hint="eastAsia" w:ascii="仿宋" w:hAnsi="仿宋" w:eastAsia="仿宋" w:cs="仿宋"/>
          <w:sz w:val="28"/>
          <w:szCs w:val="28"/>
          <w:highlight w:val="none"/>
        </w:rPr>
        <w:br w:type="page"/>
      </w:r>
      <w:r>
        <w:rPr>
          <w:rFonts w:hint="eastAsia" w:ascii="宋体" w:hAnsi="宋体"/>
          <w:b/>
          <w:bCs/>
          <w:sz w:val="36"/>
          <w:szCs w:val="36"/>
          <w:highlight w:val="none"/>
        </w:rPr>
        <w:t>第四部分  评审程序和内容</w:t>
      </w:r>
    </w:p>
    <w:p>
      <w:pPr>
        <w:autoSpaceDE w:val="0"/>
        <w:autoSpaceDN w:val="0"/>
        <w:adjustRightInd w:val="0"/>
        <w:snapToGrid w:val="0"/>
        <w:spacing w:line="460" w:lineRule="exact"/>
        <w:ind w:right="210" w:firstLine="56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一、采购人组织开标</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磋商采购响应文件供应商的法定代表人或授权人须持有效身份证参加开标会。</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二、磋商组织</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磋商评审小组由采购人项目领导小组指定相关成员及邀约有关专家共3人以上（含3人）单数组成，其中评审专家人数不得少于磋商小组成员总数的2/3。供应商投标得分为磋商评审小组所有成员数的平均分值。</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磋商评审小组对磋商采购响应文件进行审查、质疑、评估、比较。评审会按照公平、公正、择优的原则进行独立评审。</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评审会对潜在供应商的资格及有关磋商采购供应商响应资质是否符合要求，进行审查后进入评审环节。</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（一）评审内容</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1.是否提交响应文件;</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2.供应商资格是否符合;</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3.响应文件是否完整；</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4.响应文件是否恰当地签署；</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5.是否作出实质性响应（是否有实质性响应，只根据磋商采购响应文件本身，而不寻求外部证据）；</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6.是否有计算错误；</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（二）相应的规定</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1.如果单价汇总金额与总价金额有出入，以单价金额计算结果为准；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2.单价金额小数点有明显错位的，应以总价为准；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3.正本与副本有矛盾的，以正本为准；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4.若文件大写表示的数据与数字表示的有差别，以大写表示的数据为准。</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三、陈述、演示、答疑、澄清</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如评审会认为有必要，响应人按评审会的要求作陈述、演示、答疑及澄清其响应内容。时间由评委会掌握。</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重要澄清答复应是书面的，但不得对响应内容进行实质性修改。</w:t>
      </w:r>
    </w:p>
    <w:p>
      <w:pPr>
        <w:spacing w:line="460" w:lineRule="exact"/>
        <w:ind w:firstLine="562" w:firstLineChars="200"/>
        <w:rPr>
          <w:rFonts w:hint="eastAsia" w:ascii="仿宋" w:hAnsi="仿宋" w:eastAsia="仿宋" w:cs="仿宋"/>
          <w:kern w:val="0"/>
          <w:sz w:val="28"/>
          <w:szCs w:val="28"/>
          <w:highlight w:val="none"/>
        </w:rPr>
      </w:pPr>
      <w:r>
        <w:rPr>
          <w:rFonts w:hint="eastAsia" w:ascii="仿宋" w:hAnsi="仿宋" w:eastAsia="仿宋" w:cs="仿宋"/>
          <w:b/>
          <w:bCs/>
          <w:kern w:val="0"/>
          <w:sz w:val="28"/>
          <w:szCs w:val="28"/>
          <w:highlight w:val="none"/>
        </w:rPr>
        <w:t>四、出现下列情形之一的，作无效响应处理</w:t>
      </w:r>
      <w:r>
        <w:rPr>
          <w:rFonts w:hint="eastAsia" w:ascii="仿宋" w:hAnsi="仿宋" w:eastAsia="仿宋" w:cs="仿宋"/>
          <w:b/>
          <w:bCs/>
          <w:kern w:val="0"/>
          <w:sz w:val="28"/>
          <w:szCs w:val="28"/>
          <w:highlight w:val="none"/>
        </w:rPr>
        <w:tab/>
      </w:r>
      <w:r>
        <w:rPr>
          <w:rFonts w:hint="eastAsia" w:ascii="仿宋" w:hAnsi="仿宋" w:eastAsia="仿宋" w:cs="仿宋"/>
          <w:kern w:val="0"/>
          <w:sz w:val="28"/>
          <w:szCs w:val="28"/>
          <w:highlight w:val="none"/>
        </w:rPr>
        <w:tab/>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1.未提供原件备查的;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2.未按照磋商采购文件规定要求装订、密封、签署、盖章的；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3.未完整提交响应文件的；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4.不具备磋商采购公告及文件中的规定；</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5.响应报价超出预算的；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6.不符合法律、法规和磋商采购文件中规定的其他实质性要求的；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7.不响应付款方式的；</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五、出现下列情形之一的，作废标处理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1.符合专业条件的响应人或者对磋商采购文件作实质响应的供应商不足2家的；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2.出现影响竞争性磋商采购公正的违法违规行为的；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3.供应商的报价均超过了采购预算，采购人不能支付的；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4.因重大变故，采购任务取消的。</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上述均保留评审会认定可以确定为无效响应或废标的其他情况。</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六、评审程序</w:t>
      </w:r>
    </w:p>
    <w:p>
      <w:pPr>
        <w:snapToGrid w:val="0"/>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评审工作由磋商评审小组负责组织。</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一）响应文件初审。初审分为资格性检查和符合性检查。评委审查响应供应商资格是否合格及磋商响应文件资料的完整性。供应商资格不合格的，其响应文件判定为无效响应文件。供应商资格合格的，评委对其响应文件继续评审。</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1.资格性检查。依据法律法规和磋商采购文件的规定，对响应文件中的供应商资格证明等进行审查，以确定供应商是否具备竞争性磋商采购响应资格。</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2.符合性检查。依据磋商采购文件的规定，从响应文件的有效性、完整性和对采购文件的响应程度进行审查，以确定是否对采购文件的实质性要求做出响应。</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（二）磋商。采购项目磋商评审小组所有成员根据评审会的资格审查，确定符合相关资格条件的供应商参加磋商，并集中与单一供应商分别进行磋商。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（三）澄清有关问题。对响应文件中含义不明确、同类问题表述不一致或者有明显文字和计算错误的内容，评审会可要求响应供应商做出必要的澄清、说明或者纠正。</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（四）比较、评价与打分。按响应文件中规定的评审方法和标准，对资格性检查和符合性检查合格的响应磋商文件进行商务技术评估，综合比较、评价与打分。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（五）最后报价。磋商结束后，磋商评审小组要求所有实质性响应的供应商在规定时间内提交最后报价，提交最后报价的供应商不得少于2家。</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（六）成交。由采购人根据实际采购需求，从能够最大限度满足磋商采购文件中规定的各项综合评价标准的响应磋商供应商中确定成交供应商（</w:t>
      </w:r>
      <w:r>
        <w:rPr>
          <w:rFonts w:hint="eastAsia" w:ascii="仿宋" w:hAnsi="仿宋" w:eastAsia="仿宋" w:cs="仿宋"/>
          <w:b/>
          <w:bCs/>
          <w:kern w:val="0"/>
          <w:sz w:val="28"/>
          <w:szCs w:val="28"/>
          <w:highlight w:val="none"/>
        </w:rPr>
        <w:t>原则上根据满足磋商文件全部实质性要求且按评审因素的量化指标评审得分最高的前两个供应商为成交候选供应商）</w:t>
      </w:r>
      <w:r>
        <w:rPr>
          <w:rFonts w:hint="eastAsia" w:ascii="仿宋" w:hAnsi="仿宋" w:eastAsia="仿宋" w:cs="仿宋"/>
          <w:kern w:val="0"/>
          <w:sz w:val="28"/>
          <w:szCs w:val="28"/>
          <w:highlight w:val="none"/>
        </w:rPr>
        <w:t>。</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七、评审方法</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响应人通过资格后审的，方可进入比较、评价与打分程序。</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比较、评价与打分采用综合评分法（计分均保留2位小数）。分技术标、价格标二部分评审，总分值为100分，加分和减分因素除外。</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（一）评委审查响应资料的完整性及响应供应商资格是否合格。</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首先评审响应供应商各种响应资料的完整性，然后对照磋商采购文件，评判响应供应商资格是否合格，对合格的响应供应商评审商务技术标，待商务技术标评审结束后，再开启价格标。</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（二）评委会遵循公平、公正、择优原则，独立按照评分标准分别评定响应人的分值。</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（三）评委在认真审阅响应文件的基础上，根据各响应文件的技术、价格部分的响应情况，对各评分项目进行评分，不得统一打分。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上述须由供应商提供佐证材料，因供应商未提供而导致不利后果的，由供应商承担。</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八、综合评分评审因素</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商务技术部分评审结束后，再开启最后报价计算分值。总分值为100分，加分和减分因素除外。</w:t>
      </w:r>
    </w:p>
    <w:p>
      <w:pPr>
        <w:spacing w:line="460" w:lineRule="exact"/>
        <w:ind w:firstLine="562" w:firstLineChars="200"/>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（1）商务技术标评分标准：（65分）</w:t>
      </w:r>
    </w:p>
    <w:p>
      <w:pPr>
        <w:spacing w:line="46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供应商得分为磋商小组成员的平均分，请评委根据各条评分内容在设分值区间内评审打分，得分四舍五入保留两位小数。</w:t>
      </w:r>
    </w:p>
    <w:p>
      <w:pPr>
        <w:pStyle w:val="2"/>
        <w:rPr>
          <w:rFonts w:hint="eastAsia"/>
          <w:highlight w:val="none"/>
          <w:lang w:eastAsia="zh-CN"/>
        </w:rPr>
      </w:pPr>
    </w:p>
    <w:tbl>
      <w:tblPr>
        <w:tblStyle w:val="21"/>
        <w:tblW w:w="9044" w:type="dxa"/>
        <w:tblInd w:w="13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985"/>
        <w:gridCol w:w="705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0" w:hRule="atLeast"/>
        </w:trPr>
        <w:tc>
          <w:tcPr>
            <w:tcW w:w="198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评分</w:t>
            </w:r>
          </w:p>
        </w:tc>
        <w:tc>
          <w:tcPr>
            <w:tcW w:w="7059"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10" w:hRule="atLeast"/>
        </w:trPr>
        <w:tc>
          <w:tcPr>
            <w:tcW w:w="198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社会美誉度15分</w:t>
            </w:r>
          </w:p>
        </w:tc>
        <w:tc>
          <w:tcPr>
            <w:tcW w:w="7059"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根据投标人的公众信任、好感、接纳和欢迎的程度进行打分。一般1-5分，中等6-10分，好11-15分。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10" w:hRule="atLeast"/>
        </w:trPr>
        <w:tc>
          <w:tcPr>
            <w:tcW w:w="198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服务响应能力15分</w:t>
            </w:r>
          </w:p>
        </w:tc>
        <w:tc>
          <w:tcPr>
            <w:tcW w:w="7059"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对供应商（大型商超或连锁超市）的实体门店的地理位置、营业面积、经营品种、促销活动、卖场环境、售后服务、配套设施（停车场等）等进行综合评审打分。一般1-5分，中等6-10分，好11-15分。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10" w:hRule="atLeast"/>
        </w:trPr>
        <w:tc>
          <w:tcPr>
            <w:tcW w:w="198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服务方案15分</w:t>
            </w:r>
          </w:p>
        </w:tc>
        <w:tc>
          <w:tcPr>
            <w:tcW w:w="7059"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以</w:t>
            </w:r>
            <w:r>
              <w:rPr>
                <w:rFonts w:hint="eastAsia" w:ascii="仿宋" w:hAnsi="仿宋" w:eastAsia="仿宋" w:cs="仿宋"/>
                <w:kern w:val="0"/>
                <w:sz w:val="24"/>
                <w:highlight w:val="none"/>
                <w:lang w:eastAsia="zh-CN"/>
              </w:rPr>
              <w:t>江苏省南通中学</w:t>
            </w:r>
            <w:r>
              <w:rPr>
                <w:rFonts w:hint="eastAsia" w:ascii="仿宋" w:hAnsi="仿宋" w:eastAsia="仿宋" w:cs="仿宋"/>
                <w:kern w:val="0"/>
                <w:sz w:val="24"/>
                <w:highlight w:val="none"/>
              </w:rPr>
              <w:t>2022年度工会会员春节慰问品项目为例，设计一份整体采购服务方案，方案无固定格式内容，请各投标人根据学校教职工数和自身服务实力提供定制化服务方案。一般1-5分，中等6-10分，好11-15分。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05" w:hRule="atLeast"/>
        </w:trPr>
        <w:tc>
          <w:tcPr>
            <w:tcW w:w="1985"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机关事业单位合作案例20分</w:t>
            </w:r>
          </w:p>
        </w:tc>
        <w:tc>
          <w:tcPr>
            <w:tcW w:w="7059" w:type="dxa"/>
            <w:tcBorders>
              <w:top w:val="single" w:color="000000" w:sz="4" w:space="0"/>
              <w:left w:val="nil"/>
              <w:bottom w:val="single" w:color="000000" w:sz="4" w:space="0"/>
              <w:right w:val="single" w:color="000000" w:sz="4" w:space="0"/>
            </w:tcBorders>
            <w:noWrap w:val="0"/>
            <w:tcMar>
              <w:top w:w="80" w:type="dxa"/>
              <w:left w:w="80" w:type="dxa"/>
              <w:bottom w:w="80" w:type="dxa"/>
              <w:right w:w="80" w:type="dxa"/>
            </w:tcMar>
            <w:vAlign w:val="center"/>
          </w:tcPr>
          <w:p>
            <w:pPr>
              <w:spacing w:line="460" w:lineRule="exact"/>
              <w:ind w:firstLine="4" w:firstLineChars="2"/>
              <w:rPr>
                <w:rFonts w:hint="eastAsia" w:ascii="仿宋" w:hAnsi="仿宋" w:eastAsia="仿宋" w:cs="仿宋"/>
                <w:kern w:val="0"/>
                <w:sz w:val="24"/>
                <w:highlight w:val="none"/>
              </w:rPr>
            </w:pPr>
            <w:r>
              <w:rPr>
                <w:rFonts w:hint="eastAsia" w:ascii="仿宋" w:hAnsi="仿宋" w:eastAsia="仿宋" w:cs="仿宋"/>
                <w:kern w:val="0"/>
                <w:sz w:val="24"/>
                <w:highlight w:val="none"/>
              </w:rPr>
              <w:t>提供2019—2021三年中签署的机关、事业单位慰问品相关合同，每提交1份得2分，满分20分。</w:t>
            </w:r>
          </w:p>
        </w:tc>
      </w:tr>
    </w:tbl>
    <w:p>
      <w:pPr>
        <w:autoSpaceDE w:val="0"/>
        <w:autoSpaceDN w:val="0"/>
        <w:snapToGrid w:val="0"/>
        <w:spacing w:line="460" w:lineRule="exact"/>
        <w:ind w:firstLine="546" w:firstLineChars="200"/>
        <w:rPr>
          <w:rFonts w:hint="eastAsia" w:ascii="仿宋" w:hAnsi="仿宋" w:eastAsia="仿宋" w:cs="仿宋"/>
          <w:b/>
          <w:spacing w:val="-4"/>
          <w:sz w:val="28"/>
          <w:szCs w:val="28"/>
          <w:highlight w:val="none"/>
        </w:rPr>
      </w:pPr>
      <w:r>
        <w:rPr>
          <w:rFonts w:hint="eastAsia" w:ascii="仿宋" w:hAnsi="仿宋" w:eastAsia="仿宋" w:cs="仿宋"/>
          <w:b/>
          <w:spacing w:val="-4"/>
          <w:sz w:val="28"/>
          <w:szCs w:val="28"/>
          <w:highlight w:val="none"/>
        </w:rPr>
        <w:t>（</w:t>
      </w:r>
      <w:r>
        <w:rPr>
          <w:rFonts w:hint="eastAsia" w:ascii="仿宋" w:hAnsi="仿宋" w:eastAsia="仿宋" w:cs="仿宋"/>
          <w:b/>
          <w:sz w:val="28"/>
          <w:szCs w:val="28"/>
          <w:highlight w:val="none"/>
        </w:rPr>
        <w:t>2）价格分（35分）：</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价格标评标基准分为35分，满足招标文件要求且最后磋商报价（投标总价）最高的投标报价为磋商基准价，其价格分为满分（35分），其他供应商的价格分统一按照下列公式计算：</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磋商报价得分=(最后磋商报价／磋商基准价)×35×100%。</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根据上述评分标准，由评委进行综合打分，最终得分由高到低排序，在分数相同的情况下由供应商代表抽签确定成交候选人。选取总得分排名第一</w:t>
      </w:r>
      <w:r>
        <w:rPr>
          <w:rFonts w:hint="eastAsia" w:ascii="仿宋" w:hAnsi="仿宋" w:eastAsia="仿宋" w:cs="仿宋"/>
          <w:sz w:val="28"/>
          <w:szCs w:val="28"/>
          <w:highlight w:val="none"/>
          <w:lang w:val="en-US" w:eastAsia="zh-CN"/>
        </w:rPr>
        <w:t>和第二</w:t>
      </w:r>
      <w:r>
        <w:rPr>
          <w:rFonts w:hint="eastAsia" w:ascii="仿宋" w:hAnsi="仿宋" w:eastAsia="仿宋" w:cs="仿宋"/>
          <w:sz w:val="28"/>
          <w:szCs w:val="28"/>
          <w:highlight w:val="none"/>
        </w:rPr>
        <w:t>的投标人为中标候选人。</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（3）磋商小组在磋商工作完成后，当场宣布磋商结果，采购人将视情况对成交候选人进行进一步核实，核实结束后，在南通市教育局网上对成交候选人进行公示，时间为一个工作日。</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（4）若在成交结果公示期间，第一成交候选人</w:t>
      </w:r>
      <w:r>
        <w:rPr>
          <w:rFonts w:hint="eastAsia" w:ascii="仿宋" w:hAnsi="仿宋" w:eastAsia="仿宋" w:cs="仿宋"/>
          <w:sz w:val="28"/>
          <w:szCs w:val="28"/>
          <w:highlight w:val="none"/>
          <w:lang w:val="en-US" w:eastAsia="zh-CN"/>
        </w:rPr>
        <w:t>或第二成交候选人</w:t>
      </w:r>
      <w:r>
        <w:rPr>
          <w:rFonts w:hint="eastAsia" w:ascii="仿宋" w:hAnsi="仿宋" w:eastAsia="仿宋" w:cs="仿宋"/>
          <w:sz w:val="28"/>
          <w:szCs w:val="28"/>
          <w:highlight w:val="none"/>
        </w:rPr>
        <w:t>被查实存在影响成交结果的违法违规行为等情形，不符合成交条件的，采购人可以按照磋商小组提出的成交候选人名单排序依次确定其他成交候选人为成交人，也可以依法重新招标。</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（5）采购人将在公示结束后的3个工作日内，向成交人发出成交通知书。</w:t>
      </w:r>
    </w:p>
    <w:p>
      <w:pPr>
        <w:autoSpaceDE w:val="0"/>
        <w:autoSpaceDN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（6）成交人在收到成交通知书后，应按采购人的安排，与采购人签订合同。</w:t>
      </w:r>
    </w:p>
    <w:p>
      <w:pPr>
        <w:pStyle w:val="30"/>
        <w:snapToGrid w:val="0"/>
        <w:spacing w:line="460" w:lineRule="exact"/>
        <w:ind w:firstLine="579"/>
        <w:contextualSpacing/>
        <w:rPr>
          <w:rFonts w:hint="eastAsia" w:ascii="仿宋" w:hAnsi="仿宋" w:eastAsia="仿宋" w:cs="仿宋"/>
          <w:sz w:val="28"/>
          <w:szCs w:val="28"/>
          <w:highlight w:val="none"/>
        </w:rPr>
      </w:pPr>
      <w:r>
        <w:rPr>
          <w:rFonts w:hint="eastAsia" w:ascii="仿宋" w:hAnsi="仿宋" w:eastAsia="仿宋" w:cs="仿宋"/>
          <w:b/>
          <w:bCs/>
          <w:sz w:val="28"/>
          <w:szCs w:val="28"/>
          <w:highlight w:val="none"/>
        </w:rPr>
        <w:t>九、</w:t>
      </w:r>
      <w:r>
        <w:rPr>
          <w:rFonts w:hint="eastAsia" w:ascii="仿宋" w:hAnsi="仿宋" w:eastAsia="仿宋" w:cs="仿宋"/>
          <w:sz w:val="28"/>
          <w:szCs w:val="28"/>
          <w:highlight w:val="none"/>
        </w:rPr>
        <w:t>出现下列情形之一的，</w:t>
      </w:r>
      <w:bookmarkStart w:id="6" w:name="_Hlk88579300"/>
      <w:r>
        <w:rPr>
          <w:rFonts w:hint="eastAsia" w:ascii="仿宋" w:hAnsi="仿宋" w:eastAsia="仿宋" w:cs="仿宋"/>
          <w:sz w:val="28"/>
          <w:szCs w:val="28"/>
          <w:highlight w:val="none"/>
        </w:rPr>
        <w:t>竞争性磋商采购活动终止</w:t>
      </w:r>
      <w:bookmarkEnd w:id="6"/>
      <w:r>
        <w:rPr>
          <w:rFonts w:hint="eastAsia" w:ascii="仿宋" w:hAnsi="仿宋" w:eastAsia="仿宋" w:cs="仿宋"/>
          <w:sz w:val="28"/>
          <w:szCs w:val="28"/>
          <w:highlight w:val="none"/>
        </w:rPr>
        <w:t>，发布项目终止公告并说明原因，重新开展采购活动：</w:t>
      </w:r>
    </w:p>
    <w:p>
      <w:pPr>
        <w:autoSpaceDE w:val="0"/>
        <w:autoSpaceDN w:val="0"/>
        <w:adjustRightInd w:val="0"/>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（一）提交响应文件截止时间时参加磋商的供应商不足3家的，竞争性磋商采购活动终止。</w:t>
      </w:r>
    </w:p>
    <w:p>
      <w:pPr>
        <w:pStyle w:val="30"/>
        <w:snapToGrid w:val="0"/>
        <w:spacing w:line="460" w:lineRule="exact"/>
        <w:ind w:firstLine="577"/>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（二）因情况变化，不再符合规定的竞争性磋商采购方式适用情形的；</w:t>
      </w:r>
    </w:p>
    <w:p>
      <w:pPr>
        <w:pStyle w:val="30"/>
        <w:snapToGrid w:val="0"/>
        <w:spacing w:line="460" w:lineRule="exact"/>
        <w:ind w:firstLine="577"/>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（三）出现影响采购公正的违法、违规行为的；</w:t>
      </w:r>
    </w:p>
    <w:p>
      <w:pPr>
        <w:pStyle w:val="30"/>
        <w:snapToGrid w:val="0"/>
        <w:spacing w:line="460" w:lineRule="exact"/>
        <w:ind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（四）在采购过程中符合要求的供应商或者报价未超过采购预算的供应商不足3家的。</w:t>
      </w:r>
    </w:p>
    <w:p>
      <w:pPr>
        <w:autoSpaceDE w:val="0"/>
        <w:autoSpaceDN w:val="0"/>
        <w:adjustRightInd w:val="0"/>
        <w:snapToGrid w:val="0"/>
        <w:spacing w:line="460" w:lineRule="exact"/>
        <w:ind w:left="-178" w:right="210" w:firstLine="636"/>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十、成交通知</w:t>
      </w:r>
    </w:p>
    <w:p>
      <w:pPr>
        <w:snapToGrid w:val="0"/>
        <w:spacing w:line="460" w:lineRule="exact"/>
        <w:ind w:firstLine="570"/>
        <w:rPr>
          <w:rFonts w:hint="eastAsia" w:ascii="仿宋" w:hAnsi="仿宋" w:eastAsia="仿宋" w:cs="仿宋"/>
          <w:sz w:val="28"/>
          <w:szCs w:val="28"/>
          <w:highlight w:val="none"/>
        </w:rPr>
      </w:pPr>
      <w:r>
        <w:rPr>
          <w:rFonts w:hint="eastAsia" w:ascii="仿宋" w:hAnsi="仿宋" w:eastAsia="仿宋" w:cs="仿宋"/>
          <w:sz w:val="28"/>
          <w:szCs w:val="28"/>
          <w:highlight w:val="none"/>
        </w:rPr>
        <w:t>成交结果在南通市教育局网公告，公告期限为1个工作日。《成交通知书》一经发出，采购人改变成交结果，或者成交供应商放弃成交的，各自承担相应的法律责任。《成交通知书》是采购合同的组成部分。</w:t>
      </w:r>
    </w:p>
    <w:p>
      <w:pPr>
        <w:snapToGrid w:val="0"/>
        <w:spacing w:line="460" w:lineRule="exact"/>
        <w:ind w:firstLine="57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autoSpaceDE w:val="0"/>
        <w:autoSpaceDN w:val="0"/>
        <w:adjustRightInd w:val="0"/>
        <w:snapToGrid w:val="0"/>
        <w:spacing w:line="300" w:lineRule="auto"/>
        <w:jc w:val="center"/>
        <w:outlineLvl w:val="1"/>
        <w:rPr>
          <w:rFonts w:hint="eastAsia" w:ascii="宋体" w:hAnsi="宋体"/>
          <w:b/>
          <w:bCs/>
          <w:sz w:val="36"/>
          <w:szCs w:val="36"/>
          <w:highlight w:val="none"/>
        </w:rPr>
      </w:pPr>
      <w:r>
        <w:rPr>
          <w:rFonts w:ascii="宋体" w:hAnsi="宋体"/>
          <w:sz w:val="28"/>
          <w:szCs w:val="28"/>
          <w:highlight w:val="none"/>
        </w:rPr>
        <w:br w:type="page"/>
      </w:r>
      <w:r>
        <w:rPr>
          <w:rFonts w:hint="eastAsia" w:ascii="宋体" w:hAnsi="宋体"/>
          <w:b/>
          <w:bCs/>
          <w:sz w:val="36"/>
          <w:szCs w:val="36"/>
          <w:highlight w:val="none"/>
        </w:rPr>
        <w:t>第五部分  合同签订</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ascii="仿宋" w:hAnsi="仿宋" w:eastAsia="仿宋" w:cs="仿宋"/>
          <w:sz w:val="28"/>
          <w:szCs w:val="28"/>
          <w:highlight w:val="none"/>
          <w:u w:val="single"/>
        </w:rPr>
      </w:pPr>
      <w:r>
        <w:rPr>
          <w:rFonts w:hint="eastAsia" w:ascii="仿宋" w:hAnsi="仿宋" w:eastAsia="仿宋" w:cs="仿宋"/>
          <w:sz w:val="28"/>
          <w:szCs w:val="28"/>
          <w:highlight w:val="none"/>
        </w:rPr>
        <w:t>甲方：</w:t>
      </w:r>
      <w:r>
        <w:rPr>
          <w:rFonts w:hint="eastAsia" w:ascii="仿宋" w:hAnsi="仿宋" w:eastAsia="仿宋" w:cs="仿宋"/>
          <w:sz w:val="28"/>
          <w:szCs w:val="28"/>
          <w:highlight w:val="none"/>
          <w:u w:val="single"/>
        </w:rPr>
        <w:t xml:space="preserve">                   </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乙方：</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依照《中华人民共和国食品安全法》、《中华人民共和国民法典》、《中华人民共和国招标投标法》及其他有关法律、行政法规，遵循平等诚实信用的原则，双方经协商一致订立本协议。</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一、合同标的：根据依据《中华全国总工会办公厅关于印发〈基层工会经费收支管理办法〉》（总工办发〔2017〕32号）、《江苏省总工会关于贯彻落实全国总工会〈基层工会经费收支管理办法〉的实施细则》(苏工发 [2018]13 号)精神，体现甲方对其工会会员的关心和慰问，甲方向乙方采购能够购买生活必须品的提货券。</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二、采购数量：约为       张。以乙方实际收到的提货券张数为结算依据。</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三、合同金额：每张提货券面额（人民币大写）：   元整，￥：         元。合同实付金额人民币大写   ，￥：   元。</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四、质量要求：乙方保证提供产品的质量符合国家标准和行业规范。</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五、交货时间、地点、方式：乙方凭提货券向甲方职工在规定时间、规定地点发放双方约定范围的慰问品，每张提货券（或电子提货券）在规定时间段内使用完，不找零，不兑现。</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六、付款方式及期限：</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乙方交付实际收到的提货券后，甲方在15个工作日内支付全部合同金额，合同履行期满无违约或任何争议15个工作日内无息退还履约保证金。</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七、合同履行期限：自 年 月 日开始至 年 月 日止。合同履行期限为两年，合同一年一签。合同期内经招标人考核、教职工满意度优良的，下一年度方可继续签订合同。</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八、违约责任：甲乙双方必须严格履行合同及招投标文件的约定，无特殊理由，任何一方不得擅自改变或终止合同内容。在合同履行过程中，如因甲方上级行政管理部门的要求无法履行其合同义务，合同终止，双方不追究违约责任。   </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九、 解决合同纠纷的方式：本合同在履行过程中发生争议，由当事人双方协商解决。协商不成，当事人双方同意由甲方属地法院裁决。</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十、本合同正本一式六份，甲方执伍份，乙方执壹份。</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十一、其它约定事项： 认同甲方招标公告、招标文件及乙方投标文件作为合同附件，与合同有同等法律效力。</w:t>
      </w:r>
    </w:p>
    <w:tbl>
      <w:tblPr>
        <w:tblStyle w:val="21"/>
        <w:tblW w:w="9077" w:type="dxa"/>
        <w:tblInd w:w="25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2340"/>
        <w:gridCol w:w="2160"/>
        <w:gridCol w:w="2535"/>
        <w:gridCol w:w="204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61" w:hRule="atLeast"/>
        </w:trPr>
        <w:tc>
          <w:tcPr>
            <w:tcW w:w="4500" w:type="dxa"/>
            <w:gridSpan w:val="2"/>
            <w:tcBorders>
              <w:top w:val="single" w:color="000000" w:sz="6" w:space="0"/>
              <w:left w:val="single" w:color="000000" w:sz="6" w:space="0"/>
              <w:bottom w:val="single" w:color="000000" w:sz="8" w:space="0"/>
              <w:right w:val="single" w:color="000000" w:sz="6" w:space="0"/>
            </w:tcBorders>
            <w:noWrap w:val="0"/>
            <w:tcMar>
              <w:top w:w="80" w:type="dxa"/>
              <w:left w:w="80" w:type="dxa"/>
              <w:bottom w:w="80" w:type="dxa"/>
              <w:right w:w="80" w:type="dxa"/>
            </w:tcMar>
            <w:vAlign w:val="top"/>
          </w:tcPr>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甲方：</w:t>
            </w:r>
          </w:p>
        </w:tc>
        <w:tc>
          <w:tcPr>
            <w:tcW w:w="4577" w:type="dxa"/>
            <w:gridSpan w:val="2"/>
            <w:tcBorders>
              <w:top w:val="single" w:color="000000" w:sz="6" w:space="0"/>
              <w:left w:val="nil"/>
              <w:bottom w:val="single" w:color="000000" w:sz="8" w:space="0"/>
              <w:right w:val="single" w:color="000000" w:sz="6" w:space="0"/>
            </w:tcBorders>
            <w:noWrap w:val="0"/>
            <w:tcMar>
              <w:top w:w="80" w:type="dxa"/>
              <w:left w:w="80" w:type="dxa"/>
              <w:bottom w:w="80" w:type="dxa"/>
              <w:right w:w="80" w:type="dxa"/>
            </w:tcMar>
            <w:vAlign w:val="top"/>
          </w:tcPr>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乙方：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34" w:hRule="atLeast"/>
        </w:trPr>
        <w:tc>
          <w:tcPr>
            <w:tcW w:w="2340" w:type="dxa"/>
            <w:tcBorders>
              <w:top w:val="single" w:color="000000" w:sz="8" w:space="0"/>
              <w:left w:val="single" w:color="000000" w:sz="6" w:space="0"/>
              <w:bottom w:val="single" w:color="000000" w:sz="6" w:space="0"/>
              <w:right w:val="single" w:color="000000" w:sz="8" w:space="0"/>
            </w:tcBorders>
            <w:noWrap w:val="0"/>
            <w:tcMar>
              <w:top w:w="80" w:type="dxa"/>
              <w:left w:w="80" w:type="dxa"/>
              <w:bottom w:w="80" w:type="dxa"/>
              <w:right w:w="80" w:type="dxa"/>
            </w:tcMar>
            <w:vAlign w:val="top"/>
          </w:tcPr>
          <w:p>
            <w:pPr>
              <w:pStyle w:val="8"/>
              <w:snapToGrid w:val="0"/>
              <w:spacing w:line="460" w:lineRule="exact"/>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单位名称（章）</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法定代表人：      </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电话：</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开户银行：</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帐号：</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日期：</w:t>
            </w:r>
          </w:p>
        </w:tc>
        <w:tc>
          <w:tcPr>
            <w:tcW w:w="2160" w:type="dxa"/>
            <w:tcBorders>
              <w:top w:val="single" w:color="000000" w:sz="8" w:space="0"/>
              <w:left w:val="nil"/>
              <w:bottom w:val="single" w:color="000000" w:sz="6" w:space="0"/>
              <w:right w:val="single" w:color="000000" w:sz="6" w:space="0"/>
            </w:tcBorders>
            <w:noWrap w:val="0"/>
            <w:tcMar>
              <w:top w:w="80" w:type="dxa"/>
              <w:left w:w="80" w:type="dxa"/>
              <w:bottom w:w="80" w:type="dxa"/>
              <w:right w:w="80" w:type="dxa"/>
            </w:tcMar>
            <w:vAlign w:val="top"/>
          </w:tcPr>
          <w:p>
            <w:pPr>
              <w:pStyle w:val="8"/>
              <w:snapToGrid w:val="0"/>
              <w:spacing w:line="460" w:lineRule="exact"/>
              <w:ind w:left="0" w:left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委托代理人：</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tc>
        <w:tc>
          <w:tcPr>
            <w:tcW w:w="2535" w:type="dxa"/>
            <w:tcBorders>
              <w:top w:val="single" w:color="000000" w:sz="8" w:space="0"/>
              <w:left w:val="nil"/>
              <w:bottom w:val="single" w:color="000000" w:sz="6" w:space="0"/>
              <w:right w:val="single" w:color="000000" w:sz="8" w:space="0"/>
            </w:tcBorders>
            <w:noWrap w:val="0"/>
            <w:tcMar>
              <w:top w:w="80" w:type="dxa"/>
              <w:left w:w="80" w:type="dxa"/>
              <w:bottom w:w="80" w:type="dxa"/>
              <w:right w:w="80" w:type="dxa"/>
            </w:tcMar>
            <w:vAlign w:val="top"/>
          </w:tcPr>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单位名称（章）</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法定代表人：      </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电话： </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开户银行：</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帐号：</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日期：</w:t>
            </w:r>
          </w:p>
        </w:tc>
        <w:tc>
          <w:tcPr>
            <w:tcW w:w="2042" w:type="dxa"/>
            <w:tcBorders>
              <w:top w:val="single" w:color="000000" w:sz="8" w:space="0"/>
              <w:left w:val="nil"/>
              <w:bottom w:val="single" w:color="000000" w:sz="6" w:space="0"/>
              <w:right w:val="single" w:color="000000" w:sz="6" w:space="0"/>
            </w:tcBorders>
            <w:noWrap w:val="0"/>
            <w:tcMar>
              <w:top w:w="80" w:type="dxa"/>
              <w:left w:w="80" w:type="dxa"/>
              <w:bottom w:w="80" w:type="dxa"/>
              <w:right w:w="80" w:type="dxa"/>
            </w:tcMar>
            <w:vAlign w:val="top"/>
          </w:tcPr>
          <w:p>
            <w:pPr>
              <w:pStyle w:val="8"/>
              <w:snapToGrid w:val="0"/>
              <w:spacing w:line="460" w:lineRule="exact"/>
              <w:ind w:left="0" w:left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委托代理人：</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tc>
      </w:tr>
    </w:tbl>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十、合同签订</w:t>
      </w:r>
    </w:p>
    <w:p>
      <w:pPr>
        <w:pStyle w:val="8"/>
        <w:snapToGrid w:val="0"/>
        <w:spacing w:line="460" w:lineRule="exact"/>
        <w:ind w:left="559" w:leftChars="266"/>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中标人在收到中标通知书之日起五个工作日之内到</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工会签订合同，逾期不签合同的，视为中标人自动放弃，投标保证金不予退还。</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p>
    <w:p>
      <w:pPr>
        <w:pStyle w:val="8"/>
        <w:wordWrap w:val="0"/>
        <w:snapToGrid w:val="0"/>
        <w:spacing w:line="460" w:lineRule="exact"/>
        <w:ind w:left="0" w:leftChars="0" w:firstLine="562" w:firstLineChars="200"/>
        <w:contextualSpacing/>
        <w:jc w:val="right"/>
        <w:rPr>
          <w:rFonts w:ascii="仿宋" w:hAnsi="仿宋" w:eastAsia="仿宋" w:cs="仿宋"/>
          <w:b/>
          <w:bCs/>
          <w:sz w:val="28"/>
          <w:szCs w:val="28"/>
          <w:highlight w:val="none"/>
        </w:rPr>
      </w:pPr>
      <w:r>
        <w:rPr>
          <w:rFonts w:hint="eastAsia" w:ascii="仿宋" w:hAnsi="仿宋" w:eastAsia="仿宋" w:cs="仿宋"/>
          <w:b/>
          <w:bCs/>
          <w:i/>
          <w:iCs/>
          <w:sz w:val="28"/>
          <w:szCs w:val="28"/>
          <w:highlight w:val="none"/>
          <w:u w:val="single"/>
        </w:rPr>
        <w:t xml:space="preserve"> </w:t>
      </w:r>
      <w:r>
        <w:rPr>
          <w:rFonts w:hint="eastAsia" w:ascii="仿宋" w:hAnsi="仿宋" w:eastAsia="仿宋" w:cs="仿宋"/>
          <w:b/>
          <w:bCs/>
          <w:sz w:val="28"/>
          <w:szCs w:val="28"/>
          <w:highlight w:val="none"/>
          <w:u w:val="single"/>
        </w:rPr>
        <w:t xml:space="preserve">               </w:t>
      </w:r>
      <w:r>
        <w:rPr>
          <w:rFonts w:hint="eastAsia" w:ascii="仿宋" w:hAnsi="仿宋" w:eastAsia="仿宋" w:cs="仿宋"/>
          <w:b/>
          <w:bCs/>
          <w:sz w:val="28"/>
          <w:szCs w:val="28"/>
          <w:highlight w:val="none"/>
        </w:rPr>
        <w:t xml:space="preserve"> </w:t>
      </w:r>
    </w:p>
    <w:p>
      <w:pPr>
        <w:pStyle w:val="8"/>
        <w:snapToGrid w:val="0"/>
        <w:spacing w:line="460" w:lineRule="exact"/>
        <w:ind w:left="0" w:leftChars="0" w:firstLine="560" w:firstLineChars="200"/>
        <w:contextualSpacing/>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2022年   月   日  </w:t>
      </w:r>
    </w:p>
    <w:p>
      <w:pPr>
        <w:pStyle w:val="8"/>
        <w:snapToGrid w:val="0"/>
        <w:spacing w:line="460" w:lineRule="exact"/>
        <w:ind w:left="0" w:leftChars="0" w:firstLine="560" w:firstLineChars="200"/>
        <w:contextualSpacing/>
        <w:jc w:val="right"/>
        <w:rPr>
          <w:rFonts w:ascii="宋体" w:hAnsi="宋体"/>
          <w:sz w:val="28"/>
          <w:szCs w:val="28"/>
          <w:highlight w:val="none"/>
        </w:rPr>
      </w:pPr>
      <w:r>
        <w:rPr>
          <w:rFonts w:hint="eastAsia" w:ascii="宋体" w:hAnsi="宋体"/>
          <w:sz w:val="28"/>
          <w:szCs w:val="28"/>
          <w:highlight w:val="none"/>
        </w:rPr>
        <w:t xml:space="preserve"> </w:t>
      </w:r>
    </w:p>
    <w:p>
      <w:pPr>
        <w:pStyle w:val="8"/>
        <w:snapToGrid w:val="0"/>
        <w:spacing w:line="460" w:lineRule="exact"/>
        <w:ind w:left="0" w:leftChars="0" w:right="1123"/>
        <w:contextualSpacing/>
        <w:jc w:val="center"/>
        <w:outlineLvl w:val="1"/>
        <w:rPr>
          <w:rFonts w:hint="eastAsia" w:ascii="宋体" w:hAnsi="宋体"/>
          <w:b/>
          <w:bCs/>
          <w:sz w:val="36"/>
          <w:szCs w:val="36"/>
          <w:highlight w:val="none"/>
        </w:rPr>
      </w:pPr>
      <w:r>
        <w:rPr>
          <w:rFonts w:ascii="宋体" w:hAnsi="宋体"/>
          <w:sz w:val="28"/>
          <w:szCs w:val="28"/>
          <w:highlight w:val="none"/>
        </w:rPr>
        <w:br w:type="page"/>
      </w:r>
      <w:r>
        <w:rPr>
          <w:rFonts w:hint="eastAsia" w:ascii="宋体" w:hAnsi="宋体"/>
          <w:b/>
          <w:bCs/>
          <w:sz w:val="36"/>
          <w:szCs w:val="36"/>
          <w:highlight w:val="none"/>
        </w:rPr>
        <w:t>第六部分  质疑提出和处理</w:t>
      </w:r>
    </w:p>
    <w:p>
      <w:pPr>
        <w:pStyle w:val="8"/>
        <w:snapToGrid w:val="0"/>
        <w:spacing w:line="400" w:lineRule="atLeast"/>
        <w:ind w:left="0" w:leftChars="0" w:firstLine="640" w:firstLineChars="200"/>
        <w:contextualSpacing/>
        <w:rPr>
          <w:rFonts w:hint="eastAsia" w:ascii="宋体" w:hAnsi="宋体"/>
          <w:sz w:val="32"/>
          <w:szCs w:val="32"/>
          <w:highlight w:val="none"/>
        </w:rPr>
      </w:pPr>
      <w:r>
        <w:rPr>
          <w:rFonts w:hint="eastAsia" w:ascii="宋体" w:hAnsi="宋体"/>
          <w:sz w:val="32"/>
          <w:szCs w:val="32"/>
          <w:highlight w:val="none"/>
        </w:rPr>
        <w:t xml:space="preserve"> </w:t>
      </w:r>
    </w:p>
    <w:p>
      <w:pPr>
        <w:pStyle w:val="8"/>
        <w:snapToGrid w:val="0"/>
        <w:spacing w:line="460" w:lineRule="exact"/>
        <w:ind w:left="0" w:leftChars="0"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一、质疑的提出</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1.质疑必须是直接参加本次招投标活动的当事人。</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2.取得磋商文件的供应商应根据磋商文件第二章 “供应商须知”中“第一条第4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3.提出质疑时，必须坚持“谁主张，谁举证”、“实事求是”的原则，不能臆测。属于须由法定部门调查、侦查或先行作出相关认定的事项，质疑人应当依法申请具有法定职权的部门查清、认定，并将相关结果提供给招标人、采购单位。招标人、采购单位不具有法定调查、认定的权限。</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4.对本次招投标有质疑的，须实名制以书面形式提出，不得进行匿名、虚假、恶意质疑。</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质疑人应在质疑有效期内以书面形式提出《质疑函》（请在崇川区财政局网站下载中心自行下载），内容应包括质疑事项、主要内容、事实依据、适应法规条款、佐证材料等。同时，质疑人应保证其提出的质疑内容及相关佐证材料的真实性及来源的合法性，并承担相应的法律责任。</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对不能提供相关佐证材料的、涉及商业秘密的、非书面形式的、非送达的、匿名的《质疑函》作无效质疑处理，将不予受理。</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相关佐证材料要具备客观性、关联性、合法性，无法查实的（如宣传册、媒体报道、猜测、推理等）不能作为佐证材料。</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招标人、采购单位不负责搜集相关佐证材料等工作。</w:t>
      </w:r>
    </w:p>
    <w:p>
      <w:pPr>
        <w:pStyle w:val="8"/>
        <w:snapToGrid w:val="0"/>
        <w:spacing w:line="460" w:lineRule="exact"/>
        <w:ind w:left="0" w:leftChars="0"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二、《质疑函》的受理和回复</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1.《质疑函》须由质疑人的法定代表人或参加本次招标被委托授权人送达采购单位和招标人。</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2.对符合提出质疑要求的，招标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3.对不符合提出质疑要求的《质疑函》，出具《质疑退回通知书》并提出相关补充材料要求，质疑人未在规定时间内提供补充佐证材料的，视同放弃质疑。</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4.招标人负责将质疑人提交的质疑相关材料提供给相关专家或评标小组审核，并将审核意见回复质疑人。</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5.因质疑情况复杂，组织论证或审查时间较长的，招标人以书面形式通知质疑人，可适当延长质疑回复处理时间。</w:t>
      </w:r>
    </w:p>
    <w:p>
      <w:pPr>
        <w:pStyle w:val="8"/>
        <w:snapToGrid w:val="0"/>
        <w:spacing w:line="460" w:lineRule="exact"/>
        <w:ind w:left="0" w:leftChars="0"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三、质疑处理</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1.质疑成立的处理。招标人终止采购，并建议有关部门给相关当事人予以处理。</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2.质疑不成立的处理：</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（1）质疑人书面《申请撤回质疑函》。</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（2）质疑人在规定的时间内不配合进行质疑调查处理的，按自动撤回《质疑函》处理。</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（3）质疑人不按《质疑函》格式就提出质疑的，视情列入不良供应商名单。</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4）质疑人不能提供相关佐证材料的，招标人已指出，质疑人仍然坚持提出质疑的，质疑人虽提供了相关佐证材料，但不能证明其质疑成立的，招标人请质疑人补充相关佐证材料，仍不能证明其质疑成立的，列入不良供应商名单。</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5）对明显有违背事实的、经相关专家或评委认定无依据的、经其他供应商举证无依据的质疑，列入不良供应商名单；同时，对其中每一项不成立的质疑给予质疑人1年内禁入南通市政府采购活动的处理，依次类推；视情在南通政府采购网、省、国家级相关媒体予以披露。</w:t>
      </w:r>
    </w:p>
    <w:p>
      <w:pPr>
        <w:pStyle w:val="8"/>
        <w:snapToGrid w:val="0"/>
        <w:spacing w:line="460" w:lineRule="exact"/>
        <w:ind w:left="0" w:leftChars="0" w:firstLine="560" w:firstLineChars="20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（6）质疑人承担使用虚假材料或恶意方式质疑的法律责任。</w:t>
      </w:r>
    </w:p>
    <w:p>
      <w:pPr>
        <w:autoSpaceDE w:val="0"/>
        <w:autoSpaceDN w:val="0"/>
        <w:adjustRightInd w:val="0"/>
        <w:snapToGrid w:val="0"/>
        <w:spacing w:line="460" w:lineRule="exact"/>
        <w:ind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四、无佐证材料的举报作违约处理</w:t>
      </w:r>
    </w:p>
    <w:p>
      <w:pPr>
        <w:autoSpaceDE w:val="0"/>
        <w:autoSpaceDN w:val="0"/>
        <w:adjustRightInd w:val="0"/>
        <w:snapToGrid w:val="0"/>
        <w:spacing w:line="460" w:lineRule="exact"/>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供应商不得进行不提供相关佐证材料（含无法查实的如宣传册、媒体报道、猜测、推理等）而向有关部门的举报，否则对其在1至3年内禁入南通市政府采购活动。</w:t>
      </w:r>
    </w:p>
    <w:p>
      <w:pPr>
        <w:autoSpaceDE w:val="0"/>
        <w:autoSpaceDN w:val="0"/>
        <w:adjustRightInd w:val="0"/>
        <w:snapToGrid w:val="0"/>
        <w:spacing w:line="460" w:lineRule="exact"/>
        <w:ind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五、投诉的提出</w:t>
      </w:r>
    </w:p>
    <w:p>
      <w:pPr>
        <w:autoSpaceDE w:val="0"/>
        <w:autoSpaceDN w:val="0"/>
        <w:adjustRightInd w:val="0"/>
        <w:snapToGrid w:val="0"/>
        <w:spacing w:line="460" w:lineRule="exact"/>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质疑人对招标人的答复不满意或者招标人未在规定的时间内做出答复的，可以在答复期满后15个工作日内向采购人单位的上级主管部门投诉。</w:t>
      </w:r>
    </w:p>
    <w:p>
      <w:pPr>
        <w:autoSpaceDE w:val="0"/>
        <w:autoSpaceDN w:val="0"/>
        <w:adjustRightInd w:val="0"/>
        <w:snapToGrid w:val="0"/>
        <w:spacing w:line="460" w:lineRule="exact"/>
        <w:ind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六、投诉不成立的作违约处理</w:t>
      </w:r>
    </w:p>
    <w:p>
      <w:pPr>
        <w:autoSpaceDE w:val="0"/>
        <w:autoSpaceDN w:val="0"/>
        <w:adjustRightInd w:val="0"/>
        <w:snapToGrid w:val="0"/>
        <w:spacing w:line="460" w:lineRule="exact"/>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供应商进行质疑后，招标人回复质疑不成立，质疑人仍进行投诉的，并最终投诉不成立的，对其在1至3年内禁入南通市政府采购活动。</w:t>
      </w:r>
    </w:p>
    <w:p>
      <w:pPr>
        <w:autoSpaceDE w:val="0"/>
        <w:autoSpaceDN w:val="0"/>
        <w:adjustRightInd w:val="0"/>
        <w:snapToGrid w:val="0"/>
        <w:spacing w:line="460" w:lineRule="exact"/>
        <w:ind w:firstLine="562" w:firstLineChars="20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七、质疑、举报、投诉不成立的等相关情况</w:t>
      </w:r>
    </w:p>
    <w:p>
      <w:pPr>
        <w:autoSpaceDE w:val="0"/>
        <w:autoSpaceDN w:val="0"/>
        <w:adjustRightInd w:val="0"/>
        <w:snapToGrid w:val="0"/>
        <w:spacing w:line="460" w:lineRule="exact"/>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《质疑函》、《质疑回复函》，质疑、举报、投诉不成立的等相关情况，视情在南通政府采购网、省、国家级等相关媒体予以披露。并建议相关政府采购机构对该供应商同步实施1至3年内禁入。</w:t>
      </w:r>
    </w:p>
    <w:p>
      <w:pPr>
        <w:autoSpaceDE w:val="0"/>
        <w:autoSpaceDN w:val="0"/>
        <w:adjustRightInd w:val="0"/>
        <w:snapToGrid w:val="0"/>
        <w:spacing w:line="300" w:lineRule="auto"/>
        <w:ind w:left="3630" w:right="210" w:hanging="3092"/>
        <w:rPr>
          <w:rFonts w:hint="eastAsia" w:ascii="宋体" w:hAnsi="宋体"/>
          <w:sz w:val="28"/>
          <w:szCs w:val="28"/>
          <w:highlight w:val="none"/>
        </w:rPr>
      </w:pPr>
      <w:r>
        <w:rPr>
          <w:rFonts w:hint="eastAsia" w:ascii="宋体" w:hAnsi="宋体"/>
          <w:sz w:val="28"/>
          <w:szCs w:val="28"/>
          <w:highlight w:val="none"/>
        </w:rPr>
        <w:t xml:space="preserve"> </w:t>
      </w:r>
    </w:p>
    <w:p>
      <w:pPr>
        <w:autoSpaceDE w:val="0"/>
        <w:autoSpaceDN w:val="0"/>
        <w:adjustRightInd w:val="0"/>
        <w:snapToGrid w:val="0"/>
        <w:spacing w:line="300" w:lineRule="auto"/>
        <w:ind w:left="4513" w:right="210" w:hanging="4513"/>
        <w:jc w:val="center"/>
        <w:rPr>
          <w:rFonts w:ascii="宋体" w:hAnsi="宋体"/>
          <w:b/>
          <w:bCs/>
          <w:sz w:val="36"/>
          <w:szCs w:val="36"/>
          <w:highlight w:val="none"/>
        </w:rPr>
      </w:pPr>
      <w:r>
        <w:rPr>
          <w:rFonts w:hint="eastAsia" w:ascii="宋体" w:hAnsi="宋体"/>
          <w:b/>
          <w:bCs/>
          <w:sz w:val="36"/>
          <w:szCs w:val="36"/>
          <w:highlight w:val="none"/>
        </w:rPr>
        <w:t xml:space="preserve"> </w:t>
      </w:r>
    </w:p>
    <w:p>
      <w:pPr>
        <w:autoSpaceDE w:val="0"/>
        <w:autoSpaceDN w:val="0"/>
        <w:adjustRightInd w:val="0"/>
        <w:snapToGrid w:val="0"/>
        <w:spacing w:line="300" w:lineRule="auto"/>
        <w:ind w:left="4513" w:right="210" w:hanging="4513"/>
        <w:jc w:val="center"/>
        <w:outlineLvl w:val="1"/>
        <w:rPr>
          <w:rFonts w:hint="eastAsia" w:ascii="宋体" w:hAnsi="宋体"/>
          <w:b/>
          <w:bCs/>
          <w:sz w:val="36"/>
          <w:szCs w:val="36"/>
          <w:highlight w:val="none"/>
        </w:rPr>
      </w:pPr>
      <w:r>
        <w:rPr>
          <w:rFonts w:ascii="宋体" w:hAnsi="宋体"/>
          <w:b/>
          <w:bCs/>
          <w:sz w:val="36"/>
          <w:szCs w:val="36"/>
          <w:highlight w:val="none"/>
        </w:rPr>
        <w:br w:type="page"/>
      </w:r>
      <w:r>
        <w:rPr>
          <w:rFonts w:hint="eastAsia" w:ascii="宋体" w:hAnsi="宋体"/>
          <w:b/>
          <w:bCs/>
          <w:sz w:val="36"/>
          <w:szCs w:val="36"/>
          <w:highlight w:val="none"/>
        </w:rPr>
        <w:t>第七部分  响应文件组成</w:t>
      </w:r>
    </w:p>
    <w:p>
      <w:pPr>
        <w:snapToGrid w:val="0"/>
        <w:spacing w:line="300" w:lineRule="auto"/>
        <w:ind w:firstLine="555"/>
        <w:jc w:val="lef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响应文件由资格审查证明材料、价格响应文件、商务技术响应文件三部分组成。</w:t>
      </w:r>
    </w:p>
    <w:p>
      <w:pPr>
        <w:snapToGrid w:val="0"/>
        <w:spacing w:line="300" w:lineRule="auto"/>
        <w:ind w:firstLine="555"/>
        <w:jc w:val="lef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一、磋商响应文件</w:t>
      </w:r>
    </w:p>
    <w:p>
      <w:pPr>
        <w:pStyle w:val="30"/>
        <w:snapToGrid w:val="0"/>
        <w:spacing w:line="300" w:lineRule="auto"/>
        <w:ind w:firstLine="560" w:firstLineChars="2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A.资格后审材料文件</w:t>
      </w:r>
      <w:r>
        <w:rPr>
          <w:rFonts w:hint="eastAsia" w:ascii="仿宋" w:hAnsi="仿宋" w:eastAsia="仿宋" w:cs="仿宋"/>
          <w:sz w:val="28"/>
          <w:szCs w:val="28"/>
          <w:highlight w:val="none"/>
          <w:u w:val="single"/>
        </w:rPr>
        <w:t>（一个密封包，内含：1份“正本”和</w:t>
      </w:r>
      <w:r>
        <w:rPr>
          <w:rFonts w:hint="eastAsia" w:ascii="仿宋" w:hAnsi="仿宋" w:eastAsia="仿宋" w:cs="仿宋"/>
          <w:sz w:val="28"/>
          <w:szCs w:val="28"/>
          <w:highlight w:val="none"/>
          <w:u w:val="single"/>
          <w:lang w:val="en-US" w:eastAsia="zh-CN"/>
        </w:rPr>
        <w:t>3</w:t>
      </w:r>
      <w:r>
        <w:rPr>
          <w:rFonts w:hint="eastAsia" w:ascii="仿宋" w:hAnsi="仿宋" w:eastAsia="仿宋" w:cs="仿宋"/>
          <w:sz w:val="28"/>
          <w:szCs w:val="28"/>
          <w:highlight w:val="none"/>
          <w:u w:val="single"/>
        </w:rPr>
        <w:t>份“副本”。）</w:t>
      </w:r>
    </w:p>
    <w:p>
      <w:pPr>
        <w:pStyle w:val="30"/>
        <w:snapToGrid w:val="0"/>
        <w:spacing w:line="300" w:lineRule="auto"/>
        <w:ind w:firstLine="560" w:firstLineChars="2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B.技术标文件</w:t>
      </w:r>
      <w:r>
        <w:rPr>
          <w:rFonts w:hint="eastAsia" w:ascii="仿宋" w:hAnsi="仿宋" w:eastAsia="仿宋" w:cs="仿宋"/>
          <w:sz w:val="28"/>
          <w:szCs w:val="28"/>
          <w:highlight w:val="none"/>
          <w:u w:val="single"/>
        </w:rPr>
        <w:t>（一个密封包，内含：1份“正本”和</w:t>
      </w:r>
      <w:r>
        <w:rPr>
          <w:rFonts w:hint="eastAsia" w:ascii="仿宋" w:hAnsi="仿宋" w:eastAsia="仿宋" w:cs="仿宋"/>
          <w:sz w:val="28"/>
          <w:szCs w:val="28"/>
          <w:highlight w:val="none"/>
          <w:u w:val="single"/>
          <w:lang w:val="en-US" w:eastAsia="zh-CN"/>
        </w:rPr>
        <w:t>3</w:t>
      </w:r>
      <w:r>
        <w:rPr>
          <w:rFonts w:hint="eastAsia" w:ascii="仿宋" w:hAnsi="仿宋" w:eastAsia="仿宋" w:cs="仿宋"/>
          <w:sz w:val="28"/>
          <w:szCs w:val="28"/>
          <w:highlight w:val="none"/>
          <w:u w:val="single"/>
        </w:rPr>
        <w:t>份“副本”。）</w:t>
      </w:r>
    </w:p>
    <w:p>
      <w:pPr>
        <w:pStyle w:val="30"/>
        <w:snapToGrid w:val="0"/>
        <w:spacing w:line="300" w:lineRule="auto"/>
        <w:ind w:firstLine="560" w:firstLineChars="200"/>
        <w:rPr>
          <w:rFonts w:hint="eastAsia" w:ascii="仿宋" w:hAnsi="仿宋" w:eastAsia="仿宋" w:cs="仿宋"/>
          <w:b/>
          <w:bCs/>
          <w:sz w:val="28"/>
          <w:szCs w:val="28"/>
          <w:highlight w:val="none"/>
        </w:rPr>
      </w:pPr>
      <w:r>
        <w:rPr>
          <w:rFonts w:hint="eastAsia" w:ascii="仿宋" w:hAnsi="仿宋" w:eastAsia="仿宋" w:cs="仿宋"/>
          <w:sz w:val="28"/>
          <w:szCs w:val="28"/>
          <w:highlight w:val="none"/>
        </w:rPr>
        <w:t>C.价格标文件</w:t>
      </w:r>
      <w:r>
        <w:rPr>
          <w:rFonts w:hint="eastAsia" w:ascii="仿宋" w:hAnsi="仿宋" w:eastAsia="仿宋" w:cs="仿宋"/>
          <w:b/>
          <w:bCs/>
          <w:sz w:val="28"/>
          <w:szCs w:val="28"/>
          <w:highlight w:val="none"/>
        </w:rPr>
        <w:t>（一个密封包，内含：1份“正本”和</w:t>
      </w:r>
      <w:r>
        <w:rPr>
          <w:rFonts w:hint="eastAsia" w:ascii="仿宋" w:hAnsi="仿宋" w:eastAsia="仿宋" w:cs="仿宋"/>
          <w:b/>
          <w:bCs/>
          <w:sz w:val="28"/>
          <w:szCs w:val="28"/>
          <w:highlight w:val="none"/>
          <w:lang w:val="en-US" w:eastAsia="zh-CN"/>
        </w:rPr>
        <w:t>3</w:t>
      </w:r>
      <w:r>
        <w:rPr>
          <w:rFonts w:hint="eastAsia" w:ascii="仿宋" w:hAnsi="仿宋" w:eastAsia="仿宋" w:cs="仿宋"/>
          <w:b/>
          <w:bCs/>
          <w:sz w:val="28"/>
          <w:szCs w:val="28"/>
          <w:highlight w:val="none"/>
        </w:rPr>
        <w:t>份“副本”。）</w:t>
      </w:r>
    </w:p>
    <w:p>
      <w:pPr>
        <w:snapToGrid w:val="0"/>
        <w:spacing w:line="300" w:lineRule="auto"/>
        <w:ind w:firstLine="555"/>
        <w:jc w:val="lef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二、投标响应文件封面范例</w:t>
      </w:r>
    </w:p>
    <w:p>
      <w:pPr>
        <w:snapToGrid w:val="0"/>
        <w:spacing w:line="300" w:lineRule="auto"/>
        <w:ind w:firstLine="555"/>
        <w:jc w:val="left"/>
        <w:rPr>
          <w:rFonts w:hint="eastAsia" w:ascii="仿宋" w:hAnsi="仿宋" w:eastAsia="仿宋" w:cs="仿宋"/>
          <w:kern w:val="44"/>
          <w:sz w:val="28"/>
          <w:szCs w:val="28"/>
          <w:highlight w:val="none"/>
        </w:rPr>
      </w:pPr>
      <w:r>
        <w:rPr>
          <w:rFonts w:hint="eastAsia" w:ascii="仿宋" w:hAnsi="仿宋" w:eastAsia="仿宋" w:cs="仿宋"/>
          <w:kern w:val="44"/>
          <w:sz w:val="28"/>
          <w:szCs w:val="28"/>
          <w:highlight w:val="none"/>
        </w:rPr>
        <w:t xml:space="preserve"> </w:t>
      </w:r>
    </w:p>
    <w:p>
      <w:pPr>
        <w:pStyle w:val="30"/>
        <w:snapToGrid w:val="0"/>
        <w:spacing w:line="300" w:lineRule="auto"/>
        <w:ind w:firstLine="2520" w:firstLineChars="900"/>
        <w:rPr>
          <w:rFonts w:hint="eastAsia" w:ascii="仿宋" w:hAnsi="仿宋" w:eastAsia="仿宋" w:cs="仿宋"/>
          <w:sz w:val="28"/>
          <w:szCs w:val="28"/>
          <w:highlight w:val="none"/>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项目</w:t>
      </w:r>
    </w:p>
    <w:p>
      <w:pPr>
        <w:pStyle w:val="30"/>
        <w:snapToGrid w:val="0"/>
        <w:spacing w:line="300" w:lineRule="auto"/>
        <w:ind w:firstLine="3080" w:firstLineChars="1100"/>
        <w:rPr>
          <w:rFonts w:hint="eastAsia" w:ascii="仿宋" w:hAnsi="仿宋" w:eastAsia="仿宋" w:cs="仿宋"/>
          <w:sz w:val="28"/>
          <w:szCs w:val="28"/>
          <w:highlight w:val="none"/>
        </w:rPr>
      </w:pPr>
      <w:r>
        <w:rPr>
          <w:rFonts w:hint="eastAsia" w:ascii="仿宋" w:hAnsi="仿宋" w:eastAsia="仿宋" w:cs="仿宋"/>
          <w:sz w:val="28"/>
          <w:szCs w:val="28"/>
          <w:highlight w:val="none"/>
        </w:rPr>
        <w:t>竞争性磋商响应文件</w:t>
      </w:r>
    </w:p>
    <w:p>
      <w:pPr>
        <w:pStyle w:val="30"/>
        <w:snapToGrid w:val="0"/>
        <w:spacing w:line="30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pStyle w:val="30"/>
        <w:snapToGrid w:val="0"/>
        <w:spacing w:line="300" w:lineRule="auto"/>
        <w:ind w:firstLine="577"/>
        <w:rPr>
          <w:rFonts w:hint="eastAsia" w:ascii="仿宋" w:hAnsi="仿宋" w:eastAsia="仿宋" w:cs="仿宋"/>
          <w:sz w:val="28"/>
          <w:szCs w:val="28"/>
          <w:highlight w:val="none"/>
        </w:rPr>
      </w:pPr>
      <w:r>
        <w:rPr>
          <w:rFonts w:hint="eastAsia" w:ascii="仿宋" w:hAnsi="仿宋" w:eastAsia="仿宋" w:cs="仿宋"/>
          <w:sz w:val="28"/>
          <w:szCs w:val="28"/>
          <w:highlight w:val="none"/>
        </w:rPr>
        <w:t>对应磋商响应文件，相应填写：资格后审材料文件</w:t>
      </w:r>
    </w:p>
    <w:p>
      <w:pPr>
        <w:pStyle w:val="30"/>
        <w:snapToGrid w:val="0"/>
        <w:spacing w:line="300" w:lineRule="auto"/>
        <w:ind w:firstLine="4491" w:firstLineChars="1604"/>
        <w:rPr>
          <w:rFonts w:hint="eastAsia" w:ascii="仿宋" w:hAnsi="仿宋" w:eastAsia="仿宋" w:cs="仿宋"/>
          <w:sz w:val="28"/>
          <w:szCs w:val="28"/>
          <w:highlight w:val="none"/>
        </w:rPr>
      </w:pPr>
      <w:r>
        <w:rPr>
          <w:rFonts w:hint="eastAsia" w:ascii="仿宋" w:hAnsi="仿宋" w:eastAsia="仿宋" w:cs="仿宋"/>
          <w:sz w:val="28"/>
          <w:szCs w:val="28"/>
          <w:highlight w:val="none"/>
        </w:rPr>
        <w:t>技术标文件</w:t>
      </w:r>
    </w:p>
    <w:p>
      <w:pPr>
        <w:pStyle w:val="30"/>
        <w:snapToGrid w:val="0"/>
        <w:spacing w:line="300" w:lineRule="auto"/>
        <w:ind w:firstLine="4480" w:firstLineChars="1600"/>
        <w:rPr>
          <w:rFonts w:hint="eastAsia" w:ascii="仿宋" w:hAnsi="仿宋" w:eastAsia="仿宋" w:cs="仿宋"/>
          <w:sz w:val="28"/>
          <w:szCs w:val="28"/>
          <w:highlight w:val="none"/>
        </w:rPr>
      </w:pPr>
      <w:r>
        <w:rPr>
          <w:rFonts w:hint="eastAsia" w:ascii="仿宋" w:hAnsi="仿宋" w:eastAsia="仿宋" w:cs="仿宋"/>
          <w:sz w:val="28"/>
          <w:szCs w:val="28"/>
          <w:highlight w:val="none"/>
        </w:rPr>
        <w:t>价格标文件</w:t>
      </w:r>
    </w:p>
    <w:p>
      <w:pPr>
        <w:pStyle w:val="30"/>
        <w:snapToGrid w:val="0"/>
        <w:spacing w:line="30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pStyle w:val="30"/>
        <w:snapToGrid w:val="0"/>
        <w:spacing w:line="300" w:lineRule="auto"/>
        <w:ind w:firstLine="560" w:firstLineChars="20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（资格后审）</w:t>
      </w:r>
    </w:p>
    <w:p>
      <w:pPr>
        <w:pStyle w:val="30"/>
        <w:snapToGrid w:val="0"/>
        <w:spacing w:line="30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pStyle w:val="30"/>
        <w:snapToGrid w:val="0"/>
        <w:spacing w:line="460" w:lineRule="exact"/>
        <w:ind w:firstLine="560" w:firstLineChars="200"/>
        <w:rPr>
          <w:rFonts w:hint="eastAsia" w:ascii="仿宋" w:hAnsi="仿宋" w:eastAsia="仿宋" w:cs="仿宋"/>
          <w:b/>
          <w:bCs/>
          <w:sz w:val="28"/>
          <w:szCs w:val="28"/>
          <w:highlight w:val="none"/>
        </w:rPr>
      </w:pPr>
      <w:r>
        <w:rPr>
          <w:rFonts w:ascii="宋体"/>
          <w:sz w:val="28"/>
          <w:szCs w:val="28"/>
          <w:highlight w:val="none"/>
        </w:rPr>
        <w:br w:type="page"/>
      </w:r>
      <w:r>
        <w:rPr>
          <w:rFonts w:hint="eastAsia" w:ascii="仿宋" w:hAnsi="仿宋" w:eastAsia="仿宋" w:cs="仿宋"/>
          <w:b/>
          <w:bCs/>
          <w:sz w:val="28"/>
          <w:szCs w:val="28"/>
          <w:highlight w:val="none"/>
        </w:rPr>
        <w:t>A、资格审查证明材料（不能出现报价、商务技术标）</w:t>
      </w:r>
    </w:p>
    <w:p>
      <w:pPr>
        <w:snapToGrid w:val="0"/>
        <w:spacing w:line="4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1.关于资格的声明函；</w:t>
      </w:r>
    </w:p>
    <w:p>
      <w:pPr>
        <w:autoSpaceDE w:val="0"/>
        <w:autoSpaceDN w:val="0"/>
        <w:adjustRightInd w:val="0"/>
        <w:snapToGrid w:val="0"/>
        <w:spacing w:line="460" w:lineRule="exact"/>
        <w:ind w:left="1" w:firstLine="538"/>
        <w:rPr>
          <w:rFonts w:hint="eastAsia" w:ascii="仿宋" w:hAnsi="仿宋" w:eastAsia="仿宋" w:cs="仿宋"/>
          <w:sz w:val="28"/>
          <w:szCs w:val="28"/>
          <w:highlight w:val="none"/>
        </w:rPr>
      </w:pPr>
      <w:r>
        <w:rPr>
          <w:rFonts w:hint="eastAsia" w:ascii="仿宋" w:hAnsi="仿宋" w:eastAsia="仿宋" w:cs="仿宋"/>
          <w:sz w:val="28"/>
          <w:szCs w:val="28"/>
          <w:highlight w:val="none"/>
        </w:rPr>
        <w:t>2.提供法定代表人身份证明书原件及其本人身份证复印件（加盖公章）；非法定代表人参加的，另须提供法定代表人签字及盖章的授权委托书原件及被委托受权人身份证复印件（加盖公章）（格式参见第七章）。</w:t>
      </w:r>
    </w:p>
    <w:p>
      <w:pPr>
        <w:autoSpaceDE w:val="0"/>
        <w:autoSpaceDN w:val="0"/>
        <w:adjustRightInd w:val="0"/>
        <w:snapToGrid w:val="0"/>
        <w:spacing w:line="460" w:lineRule="exact"/>
        <w:ind w:left="1" w:firstLine="538"/>
        <w:rPr>
          <w:rFonts w:hint="eastAsia" w:ascii="仿宋" w:hAnsi="仿宋" w:eastAsia="仿宋" w:cs="仿宋"/>
          <w:sz w:val="28"/>
          <w:szCs w:val="28"/>
          <w:highlight w:val="none"/>
        </w:rPr>
      </w:pPr>
      <w:r>
        <w:rPr>
          <w:rFonts w:hint="eastAsia" w:ascii="仿宋" w:hAnsi="仿宋" w:eastAsia="仿宋" w:cs="仿宋"/>
          <w:sz w:val="28"/>
          <w:szCs w:val="28"/>
          <w:highlight w:val="none"/>
        </w:rPr>
        <w:t>3.提供有效的营业执照复印件（加盖公章）；</w:t>
      </w:r>
    </w:p>
    <w:p>
      <w:pPr>
        <w:pStyle w:val="30"/>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4.上一年度财务状况报告（成立不满一年的不需要提供）；</w:t>
      </w:r>
    </w:p>
    <w:p>
      <w:pPr>
        <w:pStyle w:val="30"/>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5.供应商2021年任意月份依法缴纳税收和社会保障资金的相关资料；</w:t>
      </w:r>
    </w:p>
    <w:p>
      <w:pPr>
        <w:pStyle w:val="30"/>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6.具备履行合同所必需的设备和专业技术能力的证明材料（格式参见第七章）；</w:t>
      </w:r>
    </w:p>
    <w:p>
      <w:pPr>
        <w:pStyle w:val="30"/>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7.参加政府采购活动前3年内在经营活动中没有重大违法记录的书面声明（格式参见第七章）；</w:t>
      </w:r>
    </w:p>
    <w:p>
      <w:pPr>
        <w:autoSpaceDE w:val="0"/>
        <w:autoSpaceDN w:val="0"/>
        <w:adjustRightInd w:val="0"/>
        <w:snapToGrid w:val="0"/>
        <w:spacing w:line="460" w:lineRule="exact"/>
        <w:ind w:left="1" w:firstLine="538"/>
        <w:rPr>
          <w:rFonts w:hint="eastAsia" w:ascii="仿宋" w:hAnsi="仿宋" w:eastAsia="仿宋" w:cs="仿宋"/>
          <w:sz w:val="28"/>
          <w:szCs w:val="28"/>
          <w:highlight w:val="none"/>
        </w:rPr>
      </w:pPr>
      <w:r>
        <w:rPr>
          <w:rFonts w:hint="eastAsia" w:ascii="仿宋" w:hAnsi="仿宋" w:eastAsia="仿宋" w:cs="仿宋"/>
          <w:sz w:val="28"/>
          <w:szCs w:val="28"/>
          <w:highlight w:val="none"/>
        </w:rPr>
        <w:t>8.投标人是有能力本按磋商文件规定的要求提供采购内容及提供相关伴随服务能力的专业生产厂家或经销商（提供有效的食品生产许可证或食品经营许可证复印件加盖公章）。</w:t>
      </w:r>
    </w:p>
    <w:p>
      <w:pPr>
        <w:pStyle w:val="30"/>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9.其它需要提交的资格审查证明材料。</w:t>
      </w:r>
    </w:p>
    <w:p>
      <w:pPr>
        <w:pStyle w:val="30"/>
        <w:snapToGrid w:val="0"/>
        <w:spacing w:line="460" w:lineRule="exact"/>
        <w:ind w:firstLine="579"/>
        <w:rPr>
          <w:rFonts w:hint="eastAsia" w:ascii="仿宋" w:hAnsi="仿宋" w:eastAsia="仿宋" w:cs="仿宋"/>
          <w:b/>
          <w:bCs/>
          <w:kern w:val="0"/>
          <w:sz w:val="28"/>
          <w:szCs w:val="28"/>
          <w:highlight w:val="none"/>
        </w:rPr>
      </w:pPr>
      <w:r>
        <w:rPr>
          <w:rFonts w:hint="eastAsia" w:ascii="仿宋" w:hAnsi="仿宋" w:eastAsia="仿宋" w:cs="仿宋"/>
          <w:b/>
          <w:bCs/>
          <w:sz w:val="28"/>
          <w:szCs w:val="28"/>
          <w:highlight w:val="none"/>
        </w:rPr>
        <w:t>B、商务技术响应文件</w:t>
      </w:r>
      <w:r>
        <w:rPr>
          <w:rFonts w:hint="eastAsia" w:ascii="仿宋" w:hAnsi="仿宋" w:eastAsia="仿宋" w:cs="仿宋"/>
          <w:b/>
          <w:bCs/>
          <w:kern w:val="0"/>
          <w:sz w:val="28"/>
          <w:szCs w:val="28"/>
          <w:highlight w:val="none"/>
        </w:rPr>
        <w:t>（不能出现报价。评委仅针对提供的</w:t>
      </w:r>
      <w:r>
        <w:rPr>
          <w:rFonts w:hint="eastAsia" w:ascii="仿宋" w:hAnsi="仿宋" w:eastAsia="仿宋" w:cs="仿宋"/>
          <w:b/>
          <w:bCs/>
          <w:sz w:val="28"/>
          <w:szCs w:val="28"/>
          <w:highlight w:val="none"/>
        </w:rPr>
        <w:t>商务技术响应文件进行评审打分</w:t>
      </w:r>
      <w:r>
        <w:rPr>
          <w:rFonts w:hint="eastAsia" w:ascii="仿宋" w:hAnsi="仿宋" w:eastAsia="仿宋" w:cs="仿宋"/>
          <w:b/>
          <w:bCs/>
          <w:kern w:val="0"/>
          <w:sz w:val="28"/>
          <w:szCs w:val="28"/>
          <w:highlight w:val="none"/>
        </w:rPr>
        <w:t>）</w:t>
      </w:r>
    </w:p>
    <w:p>
      <w:pPr>
        <w:pStyle w:val="30"/>
        <w:snapToGrid w:val="0"/>
        <w:spacing w:line="460" w:lineRule="exact"/>
        <w:ind w:firstLine="577"/>
        <w:rPr>
          <w:rFonts w:hint="eastAsia" w:ascii="仿宋" w:hAnsi="仿宋" w:eastAsia="仿宋" w:cs="仿宋"/>
          <w:sz w:val="28"/>
          <w:szCs w:val="28"/>
          <w:highlight w:val="none"/>
        </w:rPr>
      </w:pPr>
      <w:r>
        <w:rPr>
          <w:rFonts w:hint="eastAsia" w:ascii="仿宋" w:hAnsi="仿宋" w:eastAsia="仿宋" w:cs="仿宋"/>
          <w:sz w:val="28"/>
          <w:szCs w:val="28"/>
          <w:highlight w:val="none"/>
        </w:rPr>
        <w:t>1.竞争性磋商响应函；</w:t>
      </w:r>
    </w:p>
    <w:p>
      <w:pPr>
        <w:pStyle w:val="30"/>
        <w:snapToGrid w:val="0"/>
        <w:spacing w:line="460" w:lineRule="exact"/>
        <w:ind w:firstLine="577"/>
        <w:rPr>
          <w:rFonts w:hint="eastAsia" w:ascii="仿宋" w:hAnsi="仿宋" w:eastAsia="仿宋" w:cs="仿宋"/>
          <w:sz w:val="28"/>
          <w:szCs w:val="28"/>
          <w:highlight w:val="none"/>
        </w:rPr>
      </w:pPr>
      <w:r>
        <w:rPr>
          <w:rFonts w:hint="eastAsia" w:ascii="仿宋" w:hAnsi="仿宋" w:eastAsia="仿宋" w:cs="仿宋"/>
          <w:sz w:val="28"/>
          <w:szCs w:val="28"/>
          <w:highlight w:val="none"/>
        </w:rPr>
        <w:t>2.项目类似业绩、售后方案等；</w:t>
      </w:r>
    </w:p>
    <w:p>
      <w:pPr>
        <w:pStyle w:val="30"/>
        <w:snapToGrid w:val="0"/>
        <w:spacing w:line="460" w:lineRule="exact"/>
        <w:ind w:firstLine="577"/>
        <w:rPr>
          <w:rFonts w:hint="eastAsia" w:ascii="仿宋" w:hAnsi="仿宋" w:eastAsia="仿宋" w:cs="仿宋"/>
          <w:sz w:val="28"/>
          <w:szCs w:val="28"/>
          <w:highlight w:val="none"/>
        </w:rPr>
      </w:pPr>
      <w:r>
        <w:rPr>
          <w:rFonts w:hint="eastAsia" w:ascii="仿宋" w:hAnsi="仿宋" w:eastAsia="仿宋" w:cs="仿宋"/>
          <w:sz w:val="28"/>
          <w:szCs w:val="28"/>
          <w:highlight w:val="none"/>
        </w:rPr>
        <w:t>3.为方便评委评审，请供应商按评审办法中所涉及的事项顺序进行编制，可以补充相关材料；</w:t>
      </w:r>
    </w:p>
    <w:p>
      <w:pPr>
        <w:pStyle w:val="30"/>
        <w:snapToGrid w:val="0"/>
        <w:spacing w:line="460" w:lineRule="exact"/>
        <w:ind w:firstLine="577"/>
        <w:rPr>
          <w:rFonts w:hint="eastAsia" w:ascii="仿宋" w:hAnsi="仿宋" w:eastAsia="仿宋" w:cs="仿宋"/>
          <w:sz w:val="28"/>
          <w:szCs w:val="28"/>
          <w:highlight w:val="none"/>
        </w:rPr>
      </w:pPr>
      <w:r>
        <w:rPr>
          <w:rFonts w:hint="eastAsia" w:ascii="仿宋" w:hAnsi="仿宋" w:eastAsia="仿宋" w:cs="仿宋"/>
          <w:sz w:val="28"/>
          <w:szCs w:val="28"/>
          <w:highlight w:val="none"/>
        </w:rPr>
        <w:t>4.评审办法中未涉及的事项，供应商认为需要提交的其他资料。</w:t>
      </w:r>
    </w:p>
    <w:p>
      <w:pPr>
        <w:pStyle w:val="30"/>
        <w:snapToGrid w:val="0"/>
        <w:spacing w:line="460" w:lineRule="exact"/>
        <w:ind w:firstLine="579"/>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C、价格响应文件</w:t>
      </w:r>
    </w:p>
    <w:p>
      <w:pPr>
        <w:autoSpaceDE w:val="0"/>
        <w:autoSpaceDN w:val="0"/>
        <w:adjustRightInd w:val="0"/>
        <w:snapToGrid w:val="0"/>
        <w:spacing w:line="460" w:lineRule="exact"/>
        <w:ind w:left="1" w:firstLine="538"/>
        <w:rPr>
          <w:rFonts w:hint="eastAsia" w:ascii="仿宋" w:hAnsi="仿宋" w:eastAsia="仿宋" w:cs="仿宋"/>
          <w:sz w:val="28"/>
          <w:szCs w:val="28"/>
          <w:highlight w:val="none"/>
        </w:rPr>
      </w:pPr>
      <w:r>
        <w:rPr>
          <w:rFonts w:hint="eastAsia" w:ascii="仿宋" w:hAnsi="仿宋" w:eastAsia="仿宋" w:cs="仿宋"/>
          <w:sz w:val="28"/>
          <w:szCs w:val="28"/>
          <w:highlight w:val="none"/>
        </w:rPr>
        <w:t>1.磋商响应报价总表（首次）；</w:t>
      </w:r>
    </w:p>
    <w:p>
      <w:pPr>
        <w:autoSpaceDE w:val="0"/>
        <w:autoSpaceDN w:val="0"/>
        <w:adjustRightInd w:val="0"/>
        <w:snapToGrid w:val="0"/>
        <w:spacing w:line="460" w:lineRule="exact"/>
        <w:ind w:left="1" w:firstLine="538"/>
        <w:rPr>
          <w:rFonts w:hint="eastAsia" w:ascii="仿宋" w:hAnsi="仿宋" w:eastAsia="仿宋" w:cs="仿宋"/>
          <w:b/>
          <w:bCs/>
          <w:sz w:val="28"/>
          <w:szCs w:val="28"/>
          <w:highlight w:val="none"/>
        </w:rPr>
      </w:pPr>
      <w:r>
        <w:rPr>
          <w:rFonts w:hint="eastAsia" w:ascii="仿宋" w:hAnsi="仿宋" w:eastAsia="仿宋" w:cs="仿宋"/>
          <w:sz w:val="28"/>
          <w:szCs w:val="28"/>
          <w:highlight w:val="none"/>
        </w:rPr>
        <w:t>2.磋商响应报价明细表。</w:t>
      </w:r>
      <w:r>
        <w:rPr>
          <w:rFonts w:hint="eastAsia" w:ascii="仿宋" w:hAnsi="仿宋" w:eastAsia="仿宋" w:cs="仿宋"/>
          <w:b/>
          <w:bCs/>
          <w:sz w:val="28"/>
          <w:szCs w:val="28"/>
          <w:highlight w:val="none"/>
        </w:rPr>
        <w:t xml:space="preserve"> </w:t>
      </w:r>
    </w:p>
    <w:p>
      <w:pPr>
        <w:snapToGrid w:val="0"/>
        <w:spacing w:line="300" w:lineRule="auto"/>
        <w:ind w:firstLine="551" w:firstLineChars="196"/>
        <w:rPr>
          <w:rFonts w:hint="eastAsia" w:ascii="仿宋" w:hAnsi="仿宋" w:eastAsia="仿宋" w:cs="仿宋"/>
          <w:b/>
          <w:bCs/>
          <w:sz w:val="28"/>
          <w:szCs w:val="28"/>
          <w:highlight w:val="none"/>
        </w:rPr>
      </w:pPr>
      <w:r>
        <w:rPr>
          <w:rFonts w:ascii="宋体" w:hAnsi="宋体"/>
          <w:b/>
          <w:bCs/>
          <w:sz w:val="28"/>
          <w:szCs w:val="28"/>
          <w:highlight w:val="none"/>
        </w:rPr>
        <w:br w:type="page"/>
      </w:r>
      <w:r>
        <w:rPr>
          <w:rFonts w:hint="eastAsia" w:ascii="仿宋" w:hAnsi="仿宋" w:eastAsia="仿宋" w:cs="仿宋"/>
          <w:b/>
          <w:bCs/>
          <w:sz w:val="28"/>
          <w:szCs w:val="28"/>
          <w:highlight w:val="none"/>
        </w:rPr>
        <w:t>A.2资格后审材料相关格式文件</w:t>
      </w:r>
    </w:p>
    <w:p>
      <w:pPr>
        <w:spacing w:line="500" w:lineRule="exact"/>
        <w:jc w:val="center"/>
        <w:rPr>
          <w:rFonts w:hint="eastAsia" w:ascii="仿宋" w:hAnsi="仿宋" w:eastAsia="仿宋" w:cs="仿宋"/>
          <w:b/>
          <w:bCs/>
          <w:sz w:val="28"/>
          <w:szCs w:val="28"/>
          <w:highlight w:val="none"/>
        </w:rPr>
      </w:pPr>
      <w:r>
        <w:rPr>
          <w:rFonts w:hint="eastAsia" w:ascii="仿宋" w:hAnsi="仿宋" w:eastAsia="仿宋" w:cs="仿宋"/>
          <w:b/>
          <w:bCs/>
          <w:sz w:val="32"/>
          <w:szCs w:val="32"/>
          <w:highlight w:val="none"/>
        </w:rPr>
        <w:t>1.关于资格的声明函</w:t>
      </w:r>
    </w:p>
    <w:p>
      <w:pPr>
        <w:snapToGrid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江苏省南通中学</w:t>
      </w:r>
      <w:r>
        <w:rPr>
          <w:rFonts w:hint="eastAsia" w:ascii="仿宋" w:hAnsi="仿宋" w:eastAsia="仿宋" w:cs="仿宋"/>
          <w:sz w:val="28"/>
          <w:szCs w:val="28"/>
          <w:highlight w:val="none"/>
        </w:rPr>
        <w:t>：</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我公司认真对照磋商公告，符合贵方提出的资格要求，自愿参加磋商响应，并保证提供的资料文件是准确的和真实的。提供虚假材料的愿意承担相应的法律责任。</w:t>
      </w:r>
    </w:p>
    <w:p>
      <w:pPr>
        <w:pStyle w:val="10"/>
        <w:widowControl/>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21"/>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center"/>
          </w:tcPr>
          <w:p>
            <w:pPr>
              <w:pStyle w:val="19"/>
              <w:widowControl w:val="0"/>
              <w:snapToGrid w:val="0"/>
              <w:spacing w:before="0" w:beforeAutospacing="0" w:after="0" w:afterAutospacing="0" w:line="500" w:lineRule="exact"/>
              <w:jc w:val="center"/>
              <w:rPr>
                <w:rFonts w:hint="eastAsia" w:ascii="仿宋" w:hAnsi="仿宋" w:eastAsia="仿宋" w:cs="仿宋"/>
                <w:b/>
                <w:bCs/>
                <w:highlight w:val="none"/>
              </w:rPr>
            </w:pPr>
            <w:r>
              <w:rPr>
                <w:rFonts w:hint="eastAsia" w:ascii="仿宋" w:hAnsi="仿宋" w:eastAsia="仿宋" w:cs="仿宋"/>
                <w:b/>
                <w:bCs/>
                <w:highlight w:val="none"/>
              </w:rPr>
              <w:t>时 间</w:t>
            </w:r>
          </w:p>
        </w:tc>
        <w:tc>
          <w:tcPr>
            <w:tcW w:w="2977" w:type="dxa"/>
            <w:tcBorders>
              <w:top w:val="single" w:color="auto" w:sz="4" w:space="0"/>
              <w:left w:val="nil"/>
              <w:bottom w:val="single" w:color="auto" w:sz="4" w:space="0"/>
              <w:right w:val="single" w:color="auto" w:sz="4" w:space="0"/>
            </w:tcBorders>
            <w:noWrap w:val="0"/>
            <w:vAlign w:val="center"/>
          </w:tcPr>
          <w:p>
            <w:pPr>
              <w:pStyle w:val="19"/>
              <w:widowControl w:val="0"/>
              <w:snapToGrid w:val="0"/>
              <w:spacing w:before="0" w:beforeAutospacing="0" w:after="0" w:afterAutospacing="0" w:line="500" w:lineRule="exact"/>
              <w:jc w:val="center"/>
              <w:rPr>
                <w:rFonts w:hint="eastAsia" w:ascii="仿宋" w:hAnsi="仿宋" w:eastAsia="仿宋" w:cs="仿宋"/>
                <w:b/>
                <w:bCs/>
                <w:highlight w:val="none"/>
              </w:rPr>
            </w:pPr>
            <w:r>
              <w:rPr>
                <w:rFonts w:hint="eastAsia" w:ascii="仿宋" w:hAnsi="仿宋" w:eastAsia="仿宋" w:cs="仿宋"/>
                <w:b/>
                <w:bCs/>
                <w:highlight w:val="none"/>
              </w:rPr>
              <w:t>受处理的原因</w:t>
            </w:r>
          </w:p>
          <w:p>
            <w:pPr>
              <w:pStyle w:val="19"/>
              <w:widowControl w:val="0"/>
              <w:snapToGrid w:val="0"/>
              <w:spacing w:before="0" w:beforeAutospacing="0" w:after="0" w:afterAutospacing="0" w:line="500" w:lineRule="exact"/>
              <w:jc w:val="center"/>
              <w:rPr>
                <w:rFonts w:hint="eastAsia" w:ascii="仿宋" w:hAnsi="仿宋" w:eastAsia="仿宋" w:cs="仿宋"/>
                <w:highlight w:val="none"/>
              </w:rPr>
            </w:pPr>
            <w:r>
              <w:rPr>
                <w:rFonts w:hint="eastAsia" w:ascii="仿宋" w:hAnsi="仿宋" w:eastAsia="仿宋" w:cs="仿宋"/>
                <w:highlight w:val="none"/>
              </w:rPr>
              <w:t>（如在政府采购活动中受处理的，注明采购项目名称及处理原因）</w:t>
            </w:r>
          </w:p>
        </w:tc>
        <w:tc>
          <w:tcPr>
            <w:tcW w:w="2977" w:type="dxa"/>
            <w:tcBorders>
              <w:top w:val="single" w:color="auto" w:sz="4" w:space="0"/>
              <w:left w:val="nil"/>
              <w:bottom w:val="single" w:color="auto" w:sz="4" w:space="0"/>
              <w:right w:val="single" w:color="auto" w:sz="4" w:space="0"/>
            </w:tcBorders>
            <w:noWrap w:val="0"/>
            <w:vAlign w:val="center"/>
          </w:tcPr>
          <w:p>
            <w:pPr>
              <w:pStyle w:val="19"/>
              <w:widowControl w:val="0"/>
              <w:snapToGrid w:val="0"/>
              <w:spacing w:before="0" w:beforeAutospacing="0" w:after="0" w:afterAutospacing="0" w:line="500" w:lineRule="exact"/>
              <w:jc w:val="center"/>
              <w:rPr>
                <w:rFonts w:hint="eastAsia" w:ascii="仿宋" w:hAnsi="仿宋" w:eastAsia="仿宋" w:cs="仿宋"/>
                <w:b/>
                <w:bCs/>
                <w:highlight w:val="none"/>
              </w:rPr>
            </w:pPr>
            <w:r>
              <w:rPr>
                <w:rFonts w:hint="eastAsia" w:ascii="仿宋" w:hAnsi="仿宋" w:eastAsia="仿宋" w:cs="仿宋"/>
                <w:b/>
                <w:bCs/>
                <w:highlight w:val="none"/>
              </w:rPr>
              <w:t>处理的内容</w:t>
            </w:r>
          </w:p>
          <w:p>
            <w:pPr>
              <w:pStyle w:val="19"/>
              <w:widowControl w:val="0"/>
              <w:snapToGrid w:val="0"/>
              <w:spacing w:before="0" w:beforeAutospacing="0" w:after="0" w:afterAutospacing="0" w:line="500" w:lineRule="exact"/>
              <w:jc w:val="center"/>
              <w:rPr>
                <w:rFonts w:hint="eastAsia" w:ascii="仿宋" w:hAnsi="仿宋" w:eastAsia="仿宋" w:cs="仿宋"/>
                <w:highlight w:val="none"/>
              </w:rPr>
            </w:pPr>
            <w:r>
              <w:rPr>
                <w:rFonts w:hint="eastAsia" w:ascii="仿宋" w:hAnsi="仿宋" w:eastAsia="仿宋" w:cs="仿宋"/>
                <w:highlight w:val="none"/>
              </w:rPr>
              <w:t>（如受到禁止一段时期参加某种项目的政府采购活动的，要说明解禁时间）</w:t>
            </w:r>
          </w:p>
        </w:tc>
        <w:tc>
          <w:tcPr>
            <w:tcW w:w="1276" w:type="dxa"/>
            <w:tcBorders>
              <w:top w:val="single" w:color="auto" w:sz="4" w:space="0"/>
              <w:left w:val="nil"/>
              <w:bottom w:val="single" w:color="auto" w:sz="4" w:space="0"/>
              <w:right w:val="single" w:color="auto" w:sz="4" w:space="0"/>
            </w:tcBorders>
            <w:noWrap w:val="0"/>
            <w:vAlign w:val="center"/>
          </w:tcPr>
          <w:p>
            <w:pPr>
              <w:pStyle w:val="19"/>
              <w:widowControl w:val="0"/>
              <w:snapToGrid w:val="0"/>
              <w:spacing w:before="0" w:beforeAutospacing="0" w:after="0" w:afterAutospacing="0" w:line="500" w:lineRule="exact"/>
              <w:jc w:val="center"/>
              <w:rPr>
                <w:rFonts w:hint="eastAsia" w:ascii="仿宋" w:hAnsi="仿宋" w:eastAsia="仿宋" w:cs="仿宋"/>
                <w:b/>
                <w:bCs/>
                <w:highlight w:val="none"/>
              </w:rPr>
            </w:pPr>
            <w:r>
              <w:rPr>
                <w:rFonts w:hint="eastAsia" w:ascii="仿宋" w:hAnsi="仿宋" w:eastAsia="仿宋" w:cs="仿宋"/>
                <w:b/>
                <w:bCs/>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jc w:val="center"/>
        </w:trPr>
        <w:tc>
          <w:tcPr>
            <w:tcW w:w="1242" w:type="dxa"/>
            <w:tcBorders>
              <w:top w:val="single" w:color="auto" w:sz="4" w:space="0"/>
              <w:left w:val="single" w:color="auto" w:sz="4" w:space="0"/>
              <w:bottom w:val="single" w:color="auto" w:sz="4" w:space="0"/>
              <w:right w:val="single" w:color="auto" w:sz="4" w:space="0"/>
            </w:tcBorders>
            <w:noWrap w:val="0"/>
            <w:vAlign w:val="top"/>
          </w:tcPr>
          <w:p>
            <w:pPr>
              <w:pStyle w:val="19"/>
              <w:widowControl w:val="0"/>
              <w:snapToGrid w:val="0"/>
              <w:spacing w:before="0" w:beforeAutospacing="0" w:after="0" w:afterAutospacing="0" w:line="500" w:lineRule="exact"/>
              <w:rPr>
                <w:rFonts w:hint="eastAsia" w:ascii="仿宋" w:hAnsi="仿宋" w:eastAsia="仿宋" w:cs="仿宋"/>
                <w:highlight w:val="none"/>
              </w:rPr>
            </w:pPr>
          </w:p>
        </w:tc>
        <w:tc>
          <w:tcPr>
            <w:tcW w:w="2977" w:type="dxa"/>
            <w:tcBorders>
              <w:top w:val="single" w:color="auto" w:sz="4" w:space="0"/>
              <w:left w:val="nil"/>
              <w:bottom w:val="single" w:color="auto" w:sz="4" w:space="0"/>
              <w:right w:val="single" w:color="auto" w:sz="4" w:space="0"/>
            </w:tcBorders>
            <w:noWrap w:val="0"/>
            <w:vAlign w:val="top"/>
          </w:tcPr>
          <w:p>
            <w:pPr>
              <w:pStyle w:val="19"/>
              <w:widowControl w:val="0"/>
              <w:snapToGrid w:val="0"/>
              <w:spacing w:before="0" w:beforeAutospacing="0" w:after="0" w:afterAutospacing="0" w:line="500" w:lineRule="exact"/>
              <w:rPr>
                <w:rFonts w:hint="eastAsia" w:ascii="仿宋" w:hAnsi="仿宋" w:eastAsia="仿宋" w:cs="仿宋"/>
                <w:highlight w:val="none"/>
              </w:rPr>
            </w:pPr>
          </w:p>
        </w:tc>
        <w:tc>
          <w:tcPr>
            <w:tcW w:w="2977" w:type="dxa"/>
            <w:tcBorders>
              <w:top w:val="single" w:color="auto" w:sz="4" w:space="0"/>
              <w:left w:val="nil"/>
              <w:bottom w:val="single" w:color="auto" w:sz="4" w:space="0"/>
              <w:right w:val="single" w:color="auto" w:sz="4" w:space="0"/>
            </w:tcBorders>
            <w:noWrap w:val="0"/>
            <w:vAlign w:val="top"/>
          </w:tcPr>
          <w:p>
            <w:pPr>
              <w:pStyle w:val="19"/>
              <w:widowControl w:val="0"/>
              <w:snapToGrid w:val="0"/>
              <w:spacing w:before="0" w:beforeAutospacing="0" w:after="0" w:afterAutospacing="0" w:line="500" w:lineRule="exact"/>
              <w:rPr>
                <w:rFonts w:hint="eastAsia" w:ascii="仿宋" w:hAnsi="仿宋" w:eastAsia="仿宋" w:cs="仿宋"/>
                <w:highlight w:val="none"/>
              </w:rPr>
            </w:pPr>
          </w:p>
        </w:tc>
        <w:tc>
          <w:tcPr>
            <w:tcW w:w="1276" w:type="dxa"/>
            <w:tcBorders>
              <w:top w:val="single" w:color="auto" w:sz="4" w:space="0"/>
              <w:left w:val="nil"/>
              <w:bottom w:val="single" w:color="auto" w:sz="4" w:space="0"/>
              <w:right w:val="single" w:color="auto" w:sz="4" w:space="0"/>
            </w:tcBorders>
            <w:noWrap w:val="0"/>
            <w:vAlign w:val="top"/>
          </w:tcPr>
          <w:p>
            <w:pPr>
              <w:pStyle w:val="19"/>
              <w:widowControl w:val="0"/>
              <w:snapToGrid w:val="0"/>
              <w:spacing w:before="0" w:beforeAutospacing="0" w:after="0" w:afterAutospacing="0" w:line="500" w:lineRule="exact"/>
              <w:rPr>
                <w:rFonts w:hint="eastAsia" w:ascii="仿宋" w:hAnsi="仿宋" w:eastAsia="仿宋" w:cs="仿宋"/>
                <w:highlight w:val="none"/>
              </w:rPr>
            </w:pPr>
          </w:p>
        </w:tc>
      </w:tr>
    </w:tbl>
    <w:p>
      <w:pPr>
        <w:snapToGrid w:val="0"/>
        <w:spacing w:line="5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供应商名称（盖章）：</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法人代表人或授权委托人（签字或盖章）：</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日期：</w:t>
      </w:r>
    </w:p>
    <w:p>
      <w:pPr>
        <w:snapToGrid w:val="0"/>
        <w:spacing w:line="300" w:lineRule="auto"/>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snapToGrid w:val="0"/>
        <w:spacing w:line="300" w:lineRule="auto"/>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br w:type="page"/>
      </w:r>
    </w:p>
    <w:p>
      <w:pPr>
        <w:snapToGrid w:val="0"/>
        <w:spacing w:line="300" w:lineRule="auto"/>
        <w:contextualSpacing/>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2.法定代表人身份证明</w:t>
      </w:r>
    </w:p>
    <w:p>
      <w:pPr>
        <w:rPr>
          <w:rFonts w:hint="eastAsia" w:ascii="仿宋" w:hAnsi="仿宋" w:eastAsia="仿宋" w:cs="仿宋"/>
          <w:szCs w:val="21"/>
          <w:highlight w:val="none"/>
        </w:rPr>
      </w:pPr>
      <w:r>
        <w:rPr>
          <w:rFonts w:hint="eastAsia" w:ascii="仿宋" w:hAnsi="仿宋" w:eastAsia="仿宋" w:cs="仿宋"/>
          <w:highlight w:val="none"/>
        </w:rPr>
        <w:t xml:space="preserve"> </w:t>
      </w:r>
    </w:p>
    <w:p>
      <w:pPr>
        <w:snapToGrid w:val="0"/>
        <w:spacing w:line="500" w:lineRule="exact"/>
        <w:rPr>
          <w:rFonts w:hint="eastAsia" w:ascii="仿宋" w:hAnsi="仿宋" w:eastAsia="仿宋" w:cs="仿宋"/>
          <w:sz w:val="28"/>
          <w:szCs w:val="28"/>
          <w:highlight w:val="none"/>
          <w:u w:val="single"/>
        </w:rPr>
      </w:pPr>
      <w:r>
        <w:rPr>
          <w:rFonts w:hint="eastAsia" w:ascii="仿宋" w:hAnsi="仿宋" w:eastAsia="仿宋" w:cs="仿宋"/>
          <w:sz w:val="28"/>
          <w:szCs w:val="28"/>
          <w:highlight w:val="none"/>
          <w:lang w:val="en-US" w:eastAsia="zh-CN"/>
        </w:rPr>
        <w:t>江苏省南通中学</w:t>
      </w:r>
      <w:r>
        <w:rPr>
          <w:rFonts w:hint="eastAsia" w:ascii="仿宋" w:hAnsi="仿宋" w:eastAsia="仿宋" w:cs="仿宋"/>
          <w:sz w:val="28"/>
          <w:szCs w:val="28"/>
          <w:highlight w:val="none"/>
        </w:rPr>
        <w:t>：</w:t>
      </w:r>
    </w:p>
    <w:p>
      <w:pPr>
        <w:widowControl/>
        <w:tabs>
          <w:tab w:val="left" w:pos="0"/>
          <w:tab w:val="left" w:pos="993"/>
          <w:tab w:val="left" w:pos="1134"/>
        </w:tabs>
        <w:adjustRightInd w:val="0"/>
        <w:snapToGrid w:val="0"/>
        <w:spacing w:line="300" w:lineRule="auto"/>
        <w:jc w:val="center"/>
        <w:rPr>
          <w:rFonts w:hint="eastAsia" w:ascii="宋体" w:hAnsi="宋体" w:cs="宋体"/>
          <w:b/>
          <w:bCs/>
          <w:snapToGrid w:val="0"/>
          <w:color w:val="000000"/>
          <w:kern w:val="0"/>
          <w:sz w:val="24"/>
          <w:highlight w:val="none"/>
        </w:rPr>
      </w:pPr>
    </w:p>
    <w:p>
      <w:pPr>
        <w:spacing w:line="48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u w:val="single"/>
          <w:lang w:bidi="ar"/>
        </w:rPr>
        <w:t xml:space="preserve">        </w:t>
      </w:r>
      <w:r>
        <w:rPr>
          <w:rFonts w:hint="eastAsia" w:ascii="仿宋" w:hAnsi="仿宋" w:eastAsia="仿宋" w:cs="仿宋"/>
          <w:sz w:val="28"/>
          <w:szCs w:val="28"/>
          <w:highlight w:val="none"/>
          <w:lang w:bidi="ar"/>
        </w:rPr>
        <w:t>先生/女士： 现任我单位</w:t>
      </w:r>
      <w:r>
        <w:rPr>
          <w:rFonts w:hint="eastAsia" w:ascii="仿宋" w:hAnsi="仿宋" w:eastAsia="仿宋" w:cs="仿宋"/>
          <w:sz w:val="28"/>
          <w:szCs w:val="28"/>
          <w:highlight w:val="none"/>
          <w:u w:val="single"/>
          <w:lang w:bidi="ar"/>
        </w:rPr>
        <w:t xml:space="preserve">        </w:t>
      </w:r>
      <w:r>
        <w:rPr>
          <w:rFonts w:hint="eastAsia" w:ascii="仿宋" w:hAnsi="仿宋" w:eastAsia="仿宋" w:cs="仿宋"/>
          <w:sz w:val="28"/>
          <w:szCs w:val="28"/>
          <w:highlight w:val="none"/>
          <w:lang w:bidi="ar"/>
        </w:rPr>
        <w:t>职务，为法定代表人，特此证明。</w:t>
      </w:r>
    </w:p>
    <w:p>
      <w:pPr>
        <w:spacing w:line="480" w:lineRule="exact"/>
        <w:ind w:firstLine="480"/>
        <w:rPr>
          <w:rFonts w:hint="eastAsia" w:ascii="仿宋" w:hAnsi="仿宋" w:eastAsia="仿宋" w:cs="仿宋"/>
          <w:sz w:val="28"/>
          <w:szCs w:val="28"/>
          <w:highlight w:val="none"/>
          <w:u w:val="single"/>
        </w:rPr>
      </w:pPr>
      <w:r>
        <w:rPr>
          <w:rFonts w:hint="eastAsia" w:ascii="仿宋" w:hAnsi="仿宋" w:eastAsia="仿宋" w:cs="仿宋"/>
          <w:sz w:val="28"/>
          <w:szCs w:val="28"/>
          <w:highlight w:val="none"/>
          <w:lang w:bidi="ar"/>
        </w:rPr>
        <w:t>身份证号码：</w:t>
      </w:r>
      <w:r>
        <w:rPr>
          <w:rFonts w:hint="eastAsia" w:ascii="仿宋" w:hAnsi="仿宋" w:eastAsia="仿宋" w:cs="仿宋"/>
          <w:sz w:val="28"/>
          <w:szCs w:val="28"/>
          <w:highlight w:val="none"/>
          <w:u w:val="single"/>
          <w:lang w:bidi="ar"/>
        </w:rPr>
        <w:t xml:space="preserve">                                               </w:t>
      </w:r>
    </w:p>
    <w:p>
      <w:pPr>
        <w:spacing w:line="480" w:lineRule="exact"/>
        <w:ind w:firstLine="480"/>
        <w:rPr>
          <w:rFonts w:hint="eastAsia" w:ascii="仿宋" w:hAnsi="仿宋" w:eastAsia="仿宋" w:cs="仿宋"/>
          <w:sz w:val="28"/>
          <w:szCs w:val="28"/>
          <w:highlight w:val="none"/>
        </w:rPr>
      </w:pPr>
    </w:p>
    <w:p>
      <w:pPr>
        <w:snapToGrid w:val="0"/>
        <w:spacing w:line="500" w:lineRule="exact"/>
        <w:ind w:firstLine="560" w:firstLineChars="200"/>
        <w:rPr>
          <w:rFonts w:hint="eastAsia" w:ascii="仿宋" w:hAnsi="仿宋" w:eastAsia="仿宋" w:cs="仿宋"/>
          <w:sz w:val="28"/>
          <w:szCs w:val="28"/>
          <w:highlight w:val="none"/>
        </w:rPr>
      </w:pPr>
    </w:p>
    <w:p>
      <w:pPr>
        <w:snapToGrid w:val="0"/>
        <w:spacing w:line="500" w:lineRule="exact"/>
        <w:ind w:firstLine="560" w:firstLineChars="200"/>
        <w:rPr>
          <w:rFonts w:hint="eastAsia" w:ascii="仿宋" w:hAnsi="仿宋" w:eastAsia="仿宋" w:cs="仿宋"/>
          <w:sz w:val="28"/>
          <w:szCs w:val="28"/>
          <w:highlight w:val="none"/>
        </w:rPr>
      </w:pP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bidi="ar"/>
        </w:rPr>
        <w:t>供应商名称（盖章）：</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bidi="ar"/>
        </w:rPr>
        <w:t>法定代表人（签字或盖章）：</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lang w:bidi="ar"/>
        </w:rPr>
        <w:t>日期：</w:t>
      </w:r>
    </w:p>
    <w:p>
      <w:pPr>
        <w:snapToGrid w:val="0"/>
        <w:spacing w:line="500" w:lineRule="exact"/>
        <w:ind w:firstLine="560" w:firstLineChars="200"/>
        <w:rPr>
          <w:rFonts w:hint="eastAsia" w:ascii="仿宋" w:hAnsi="仿宋" w:eastAsia="仿宋" w:cs="仿宋"/>
          <w:sz w:val="28"/>
          <w:szCs w:val="28"/>
          <w:highlight w:val="none"/>
        </w:rPr>
      </w:pPr>
    </w:p>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bidi="ar"/>
        </w:rPr>
        <w:t>法定代表人身份证复印件</w:t>
      </w:r>
    </w:p>
    <w:p>
      <w:pPr>
        <w:snapToGrid w:val="0"/>
        <w:spacing w:line="500" w:lineRule="exact"/>
        <w:jc w:val="center"/>
        <w:rPr>
          <w:rFonts w:hint="eastAsia" w:ascii="仿宋" w:hAnsi="仿宋" w:eastAsia="仿宋" w:cs="仿宋"/>
          <w:sz w:val="28"/>
          <w:szCs w:val="28"/>
          <w:highlight w:val="none"/>
        </w:rPr>
      </w:pPr>
    </w:p>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bidi="ar"/>
        </w:rPr>
        <w:t>（粘贴此处）</w:t>
      </w:r>
    </w:p>
    <w:p>
      <w:pPr>
        <w:snapToGrid w:val="0"/>
        <w:spacing w:line="500" w:lineRule="exact"/>
        <w:jc w:val="center"/>
        <w:rPr>
          <w:rFonts w:hint="eastAsia" w:ascii="仿宋" w:hAnsi="仿宋" w:eastAsia="仿宋" w:cs="仿宋"/>
          <w:sz w:val="28"/>
          <w:szCs w:val="28"/>
          <w:highlight w:val="none"/>
          <w:lang w:bidi="ar"/>
        </w:rPr>
      </w:pPr>
    </w:p>
    <w:p>
      <w:pPr>
        <w:snapToGrid w:val="0"/>
        <w:spacing w:line="500" w:lineRule="exact"/>
        <w:ind w:firstLine="480" w:firstLineChars="200"/>
        <w:rPr>
          <w:rFonts w:hint="eastAsia" w:ascii="仿宋" w:hAnsi="仿宋" w:eastAsia="仿宋" w:cs="仿宋"/>
          <w:sz w:val="24"/>
          <w:highlight w:val="none"/>
        </w:rPr>
      </w:pPr>
    </w:p>
    <w:p>
      <w:pPr>
        <w:pStyle w:val="2"/>
        <w:rPr>
          <w:rFonts w:hint="eastAsia"/>
          <w:highlight w:val="none"/>
        </w:rPr>
      </w:pPr>
    </w:p>
    <w:p>
      <w:pPr>
        <w:snapToGrid w:val="0"/>
        <w:spacing w:line="500" w:lineRule="exact"/>
        <w:ind w:firstLine="480" w:firstLineChars="200"/>
        <w:rPr>
          <w:rFonts w:hint="eastAsia" w:ascii="仿宋" w:hAnsi="仿宋" w:eastAsia="仿宋" w:cs="仿宋"/>
          <w:sz w:val="24"/>
          <w:highlight w:val="none"/>
        </w:rPr>
      </w:pPr>
    </w:p>
    <w:p>
      <w:pPr>
        <w:snapToGrid w:val="0"/>
        <w:spacing w:line="42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snapToGrid w:val="0"/>
        <w:spacing w:line="420" w:lineRule="exact"/>
        <w:jc w:val="center"/>
        <w:rPr>
          <w:rFonts w:hint="eastAsia" w:ascii="仿宋" w:hAnsi="仿宋" w:eastAsia="仿宋" w:cs="仿宋"/>
          <w:b/>
          <w:bCs/>
          <w:szCs w:val="21"/>
          <w:highlight w:val="none"/>
        </w:rPr>
      </w:pPr>
      <w:r>
        <w:rPr>
          <w:rFonts w:hint="eastAsia" w:ascii="仿宋" w:hAnsi="仿宋" w:eastAsia="仿宋" w:cs="仿宋"/>
          <w:b/>
          <w:bCs/>
          <w:highlight w:val="none"/>
        </w:rPr>
        <w:t xml:space="preserve"> </w:t>
      </w:r>
    </w:p>
    <w:p>
      <w:pPr>
        <w:snapToGrid w:val="0"/>
        <w:spacing w:line="300" w:lineRule="auto"/>
        <w:ind w:firstLine="420"/>
        <w:contextualSpacing/>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snapToGrid w:val="0"/>
        <w:spacing w:line="30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napToGrid w:val="0"/>
        <w:spacing w:line="30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napToGrid w:val="0"/>
        <w:spacing w:line="300" w:lineRule="auto"/>
        <w:ind w:firstLine="548" w:firstLineChars="196"/>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pStyle w:val="2"/>
        <w:rPr>
          <w:rFonts w:hint="eastAsia"/>
          <w:highlight w:val="none"/>
          <w:lang w:eastAsia="zh-CN"/>
        </w:rPr>
      </w:pPr>
    </w:p>
    <w:p>
      <w:pPr>
        <w:snapToGrid w:val="0"/>
        <w:spacing w:line="300" w:lineRule="auto"/>
        <w:ind w:firstLine="548" w:firstLineChars="196"/>
        <w:rPr>
          <w:rFonts w:hint="eastAsia" w:ascii="仿宋" w:hAnsi="仿宋" w:eastAsia="仿宋" w:cs="仿宋"/>
          <w:b/>
          <w:bCs/>
          <w:highlight w:val="none"/>
        </w:rPr>
      </w:pPr>
      <w:r>
        <w:rPr>
          <w:rFonts w:hint="eastAsia" w:ascii="仿宋" w:hAnsi="仿宋" w:eastAsia="仿宋" w:cs="仿宋"/>
          <w:sz w:val="28"/>
          <w:szCs w:val="28"/>
          <w:highlight w:val="none"/>
        </w:rPr>
        <w:t xml:space="preserve"> </w:t>
      </w:r>
    </w:p>
    <w:p>
      <w:pPr>
        <w:pStyle w:val="7"/>
        <w:rPr>
          <w:rFonts w:hint="eastAsia" w:ascii="仿宋" w:hAnsi="仿宋" w:eastAsia="仿宋" w:cs="仿宋"/>
          <w:highlight w:val="none"/>
        </w:rPr>
      </w:pPr>
      <w:r>
        <w:rPr>
          <w:rFonts w:hint="eastAsia" w:ascii="仿宋" w:hAnsi="仿宋" w:eastAsia="仿宋" w:cs="仿宋"/>
          <w:highlight w:val="none"/>
        </w:rPr>
        <w:t xml:space="preserve"> </w:t>
      </w:r>
    </w:p>
    <w:p>
      <w:pPr>
        <w:snapToGrid w:val="0"/>
        <w:spacing w:line="300" w:lineRule="auto"/>
        <w:contextualSpacing/>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3.法定代表人授权委托书</w:t>
      </w:r>
    </w:p>
    <w:p>
      <w:pPr>
        <w:snapToGrid w:val="0"/>
        <w:spacing w:line="420" w:lineRule="exact"/>
        <w:rPr>
          <w:rFonts w:hint="eastAsia" w:ascii="仿宋" w:hAnsi="仿宋" w:eastAsia="仿宋" w:cs="仿宋"/>
          <w:szCs w:val="21"/>
          <w:highlight w:val="none"/>
        </w:rPr>
      </w:pPr>
      <w:r>
        <w:rPr>
          <w:rFonts w:hint="eastAsia" w:ascii="仿宋" w:hAnsi="仿宋" w:eastAsia="仿宋" w:cs="仿宋"/>
          <w:highlight w:val="none"/>
        </w:rPr>
        <w:t xml:space="preserve"> </w:t>
      </w:r>
    </w:p>
    <w:p>
      <w:pPr>
        <w:snapToGrid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江苏省南通中学</w:t>
      </w:r>
      <w:r>
        <w:rPr>
          <w:rFonts w:hint="eastAsia" w:ascii="仿宋" w:hAnsi="仿宋" w:eastAsia="仿宋" w:cs="仿宋"/>
          <w:sz w:val="28"/>
          <w:szCs w:val="28"/>
          <w:highlight w:val="none"/>
        </w:rPr>
        <w:t>：</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兹授权</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（授权人的姓名）代表我公司参加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（竞争性磋商项目名称)项目的政府采购活动，全权处理一切与该项目招标有关的事务。其在办理上述事宜过程中所签署的所有文件我公司均予以承认。  </w:t>
      </w:r>
    </w:p>
    <w:p>
      <w:pPr>
        <w:snapToGrid w:val="0"/>
        <w:spacing w:line="5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授权人无转委托权，特此委托。</w:t>
      </w:r>
    </w:p>
    <w:p>
      <w:pPr>
        <w:snapToGrid w:val="0"/>
        <w:spacing w:line="50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 xml:space="preserve"> </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附：授权人情况：</w:t>
      </w:r>
    </w:p>
    <w:p>
      <w:pPr>
        <w:snapToGrid w:val="0"/>
        <w:spacing w:line="500" w:lineRule="exact"/>
        <w:ind w:firstLine="560" w:firstLineChars="200"/>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姓名：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性别：</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职务：</w:t>
      </w:r>
      <w:r>
        <w:rPr>
          <w:rFonts w:hint="eastAsia" w:ascii="仿宋" w:hAnsi="仿宋" w:eastAsia="仿宋" w:cs="仿宋"/>
          <w:sz w:val="28"/>
          <w:szCs w:val="28"/>
          <w:highlight w:val="none"/>
          <w:u w:val="single"/>
        </w:rPr>
        <w:t xml:space="preserve">          </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身份证号码：</w:t>
      </w:r>
      <w:r>
        <w:rPr>
          <w:rFonts w:hint="eastAsia" w:ascii="仿宋" w:hAnsi="仿宋" w:eastAsia="仿宋" w:cs="仿宋"/>
          <w:sz w:val="28"/>
          <w:szCs w:val="28"/>
          <w:highlight w:val="none"/>
          <w:u w:val="single"/>
        </w:rPr>
        <w:t xml:space="preserve">                                          </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手机：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传真：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供应商名称（盖章）：</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法定代表人（签字或盖章）：</w:t>
      </w:r>
    </w:p>
    <w:p>
      <w:pPr>
        <w:snapToGrid w:val="0"/>
        <w:spacing w:line="50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日期：</w:t>
      </w:r>
    </w:p>
    <w:p>
      <w:pPr>
        <w:rPr>
          <w:rFonts w:hint="eastAsia" w:ascii="仿宋" w:hAnsi="仿宋" w:eastAsia="仿宋" w:cs="仿宋"/>
          <w:sz w:val="40"/>
          <w:szCs w:val="40"/>
          <w:highlight w:val="none"/>
        </w:rPr>
      </w:pPr>
      <w:r>
        <w:rPr>
          <w:rFonts w:hint="eastAsia" w:ascii="仿宋" w:hAnsi="仿宋" w:eastAsia="仿宋" w:cs="仿宋"/>
          <w:sz w:val="40"/>
          <w:szCs w:val="40"/>
          <w:highlight w:val="none"/>
        </w:rPr>
        <w:t xml:space="preserve"> </w:t>
      </w:r>
    </w:p>
    <w:p>
      <w:pPr>
        <w:jc w:val="center"/>
        <w:rPr>
          <w:rFonts w:hint="eastAsia" w:ascii="仿宋" w:hAnsi="仿宋" w:eastAsia="仿宋" w:cs="仿宋"/>
          <w:sz w:val="28"/>
          <w:szCs w:val="28"/>
          <w:highlight w:val="none"/>
        </w:rPr>
      </w:pPr>
      <w:r>
        <w:rPr>
          <w:rFonts w:hint="eastAsia" w:ascii="仿宋" w:hAnsi="仿宋" w:eastAsia="仿宋" w:cs="仿宋"/>
          <w:sz w:val="40"/>
          <w:szCs w:val="40"/>
          <w:highlight w:val="none"/>
        </w:rPr>
        <w:br w:type="page"/>
      </w:r>
      <w:r>
        <w:rPr>
          <w:rFonts w:hint="eastAsia" w:ascii="仿宋" w:hAnsi="仿宋" w:eastAsia="仿宋" w:cs="仿宋"/>
          <w:b/>
          <w:bCs/>
          <w:sz w:val="28"/>
          <w:szCs w:val="28"/>
          <w:highlight w:val="none"/>
        </w:rPr>
        <w:t>4.具备履行合同所必需的设备和专业技术能力的书面声明</w:t>
      </w:r>
    </w:p>
    <w:p>
      <w:pPr>
        <w:snapToGrid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江苏省南通中学</w:t>
      </w:r>
      <w:r>
        <w:rPr>
          <w:rFonts w:hint="eastAsia" w:ascii="仿宋" w:hAnsi="仿宋" w:eastAsia="仿宋" w:cs="仿宋"/>
          <w:sz w:val="28"/>
          <w:szCs w:val="28"/>
          <w:highlight w:val="none"/>
        </w:rPr>
        <w:t>：</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我单位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（投标单位名称）郑重承诺：</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贵方组织的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(项目名称），我单位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(在下划线上如实填写：有或没有）履行合同所必需的设备和专业技术能力。</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供应商名称（盖章）：</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时间：</w:t>
      </w:r>
    </w:p>
    <w:p>
      <w:pPr>
        <w:kinsoku w:val="0"/>
        <w:topLinePunct/>
        <w:autoSpaceDE w:val="0"/>
        <w:autoSpaceDN w:val="0"/>
        <w:spacing w:line="500" w:lineRule="atLeast"/>
        <w:ind w:right="210" w:firstLine="523" w:firstLineChars="187"/>
        <w:textAlignment w:val="baseline"/>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insoku w:val="0"/>
        <w:topLinePunct/>
        <w:autoSpaceDE w:val="0"/>
        <w:autoSpaceDN w:val="0"/>
        <w:spacing w:line="500" w:lineRule="atLeast"/>
        <w:ind w:right="210" w:firstLine="523" w:firstLineChars="187"/>
        <w:jc w:val="center"/>
        <w:textAlignment w:val="baseline"/>
        <w:rPr>
          <w:rFonts w:hint="eastAsia" w:ascii="仿宋" w:hAnsi="仿宋" w:eastAsia="仿宋" w:cs="仿宋"/>
          <w:b/>
          <w:bCs/>
          <w:sz w:val="30"/>
          <w:szCs w:val="30"/>
          <w:highlight w:val="none"/>
        </w:rPr>
      </w:pPr>
      <w:r>
        <w:rPr>
          <w:rFonts w:hint="eastAsia" w:ascii="仿宋" w:hAnsi="仿宋" w:eastAsia="仿宋" w:cs="仿宋"/>
          <w:sz w:val="28"/>
          <w:szCs w:val="28"/>
          <w:highlight w:val="none"/>
        </w:rPr>
        <w:br w:type="page"/>
      </w:r>
      <w:r>
        <w:rPr>
          <w:rFonts w:hint="eastAsia" w:ascii="仿宋" w:hAnsi="仿宋" w:eastAsia="仿宋" w:cs="仿宋"/>
          <w:b/>
          <w:bCs/>
          <w:sz w:val="30"/>
          <w:szCs w:val="30"/>
          <w:highlight w:val="none"/>
        </w:rPr>
        <w:t>5.无重大违法记录声明</w:t>
      </w:r>
    </w:p>
    <w:p>
      <w:pPr>
        <w:snapToGrid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江苏省南通中学</w:t>
      </w:r>
      <w:r>
        <w:rPr>
          <w:rFonts w:hint="eastAsia" w:ascii="仿宋" w:hAnsi="仿宋" w:eastAsia="仿宋" w:cs="仿宋"/>
          <w:sz w:val="28"/>
          <w:szCs w:val="28"/>
          <w:highlight w:val="none"/>
        </w:rPr>
        <w:t>：</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我公司郑重声明：参加本次政府采购活动前 3 年内，我公司在经营活动中没有因违法经营受到刑事处罚或者责令停产停业、吊销许可证或者执照、较大数额罚款等行政处罚。</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500" w:lineRule="exact"/>
        <w:ind w:firstLine="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pStyle w:val="19"/>
        <w:widowControl w:val="0"/>
        <w:snapToGrid w:val="0"/>
        <w:spacing w:before="0" w:beforeAutospacing="0" w:after="0" w:afterAutospacing="0" w:line="500" w:lineRule="exact"/>
        <w:ind w:right="720" w:firstLine="560" w:firstLineChars="200"/>
        <w:contextualSpacing/>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pStyle w:val="19"/>
        <w:widowControl w:val="0"/>
        <w:snapToGrid w:val="0"/>
        <w:spacing w:before="0" w:beforeAutospacing="0" w:after="0" w:afterAutospacing="0" w:line="500" w:lineRule="exact"/>
        <w:ind w:right="720" w:firstLine="560" w:firstLineChars="200"/>
        <w:contextualSpacing/>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供应商名称（盖章）：</w:t>
      </w:r>
    </w:p>
    <w:p>
      <w:pPr>
        <w:snapToGrid w:val="0"/>
        <w:spacing w:line="500" w:lineRule="exact"/>
        <w:ind w:firstLine="560" w:firstLineChars="20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日期：</w:t>
      </w:r>
    </w:p>
    <w:p>
      <w:pPr>
        <w:adjustRightInd w:val="0"/>
        <w:snapToGrid w:val="0"/>
        <w:spacing w:line="420" w:lineRule="exact"/>
        <w:ind w:left="1014" w:leftChars="1" w:hanging="1012" w:hangingChars="482"/>
        <w:jc w:val="center"/>
        <w:rPr>
          <w:rFonts w:hint="eastAsia" w:ascii="仿宋" w:hAnsi="仿宋" w:eastAsia="仿宋" w:cs="仿宋"/>
          <w:szCs w:val="21"/>
          <w:highlight w:val="none"/>
        </w:rPr>
      </w:pPr>
      <w:r>
        <w:rPr>
          <w:rFonts w:hint="eastAsia" w:ascii="仿宋" w:hAnsi="仿宋" w:eastAsia="仿宋" w:cs="仿宋"/>
          <w:highlight w:val="none"/>
        </w:rPr>
        <w:t xml:space="preserve"> </w:t>
      </w:r>
    </w:p>
    <w:p>
      <w:pPr>
        <w:snapToGrid w:val="0"/>
        <w:spacing w:line="420" w:lineRule="exact"/>
        <w:rPr>
          <w:rFonts w:hint="eastAsia" w:ascii="仿宋" w:hAnsi="仿宋" w:eastAsia="仿宋" w:cs="仿宋"/>
          <w:b/>
          <w:bCs/>
          <w:highlight w:val="none"/>
        </w:rPr>
      </w:pPr>
      <w:r>
        <w:rPr>
          <w:rFonts w:hint="eastAsia" w:ascii="仿宋" w:hAnsi="仿宋" w:eastAsia="仿宋" w:cs="仿宋"/>
          <w:b/>
          <w:bCs/>
          <w:sz w:val="28"/>
          <w:szCs w:val="28"/>
          <w:highlight w:val="none"/>
        </w:rPr>
        <w:br w:type="page"/>
      </w:r>
      <w:r>
        <w:rPr>
          <w:rFonts w:hint="eastAsia" w:ascii="仿宋" w:hAnsi="仿宋" w:eastAsia="仿宋" w:cs="仿宋"/>
          <w:b/>
          <w:bCs/>
          <w:sz w:val="28"/>
          <w:szCs w:val="28"/>
          <w:highlight w:val="none"/>
        </w:rPr>
        <w:t>B、技术标文件</w:t>
      </w:r>
      <w:r>
        <w:rPr>
          <w:rFonts w:hint="eastAsia" w:ascii="仿宋" w:hAnsi="仿宋" w:eastAsia="仿宋" w:cs="仿宋"/>
          <w:highlight w:val="none"/>
          <w:u w:val="single"/>
        </w:rPr>
        <w:t>（一个密封包，内含：1份“正本”和</w:t>
      </w:r>
      <w:r>
        <w:rPr>
          <w:rFonts w:hint="eastAsia" w:ascii="仿宋" w:hAnsi="仿宋" w:eastAsia="仿宋" w:cs="仿宋"/>
          <w:highlight w:val="none"/>
          <w:u w:val="single"/>
          <w:lang w:val="en-US" w:eastAsia="zh-CN"/>
        </w:rPr>
        <w:t>3</w:t>
      </w:r>
      <w:r>
        <w:rPr>
          <w:rFonts w:hint="eastAsia" w:ascii="仿宋" w:hAnsi="仿宋" w:eastAsia="仿宋" w:cs="仿宋"/>
          <w:highlight w:val="none"/>
          <w:u w:val="single"/>
        </w:rPr>
        <w:t>份“副本”。）</w:t>
      </w:r>
    </w:p>
    <w:p>
      <w:pPr>
        <w:snapToGrid w:val="0"/>
        <w:spacing w:line="42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snapToGrid w:val="0"/>
        <w:spacing w:line="42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1.竞争性磋商响应函（格式不得变动）</w:t>
      </w:r>
    </w:p>
    <w:p>
      <w:pPr>
        <w:snapToGrid w:val="0"/>
        <w:spacing w:line="500" w:lineRule="exact"/>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江苏省南通中学</w:t>
      </w:r>
      <w:r>
        <w:rPr>
          <w:rFonts w:hint="eastAsia" w:ascii="仿宋" w:hAnsi="仿宋" w:eastAsia="仿宋" w:cs="仿宋"/>
          <w:sz w:val="28"/>
          <w:szCs w:val="28"/>
          <w:highlight w:val="none"/>
        </w:rPr>
        <w:t>：</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依据贵单位组织的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（磋商项目名称)项目竞争性磋商的邀请，我方授权</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（姓名）</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（职务）为全权代表参加该项目的磋商工作，全权处理本次竞争性磋商的有关事宜。同时，我公司声明如下：</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1.同意并接受竞争性磋商文件的各项要求，遵守竞争性磋商文件中的各项规定，按竞争性磋商文件的要求提供报价。</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3.我公司已毫无保留地向贵方提供一切所需的证明材料。</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4.我公司承诺在本次磋商响应中提供的一切文件，无论是原件还是复印件均真实有效，绝无任何虚假、伪造和夸大的成份。否则，愿承担相应的后果和法律责任。</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b/>
          <w:bCs/>
          <w:sz w:val="28"/>
          <w:szCs w:val="28"/>
          <w:highlight w:val="none"/>
        </w:rPr>
        <w:t>我公司尊重磋商小组所作的评定结果，同时清楚理解到报价最高并非意味着必定获得成交资格。</w:t>
      </w:r>
    </w:p>
    <w:p>
      <w:pPr>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b/>
          <w:bCs/>
          <w:sz w:val="28"/>
          <w:szCs w:val="28"/>
          <w:highlight w:val="none"/>
        </w:rPr>
        <w:t>一旦成交，我方将根据竞争性磋商文件的规定，严格履行合同规定的责任和义务，并保证在竞争性磋商文件中规定的时间期限内完成合同项目。</w:t>
      </w:r>
    </w:p>
    <w:p>
      <w:pPr>
        <w:snapToGrid w:val="0"/>
        <w:spacing w:line="46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供应商名称（盖章）：</w:t>
      </w:r>
    </w:p>
    <w:p>
      <w:pPr>
        <w:snapToGrid w:val="0"/>
        <w:spacing w:line="460" w:lineRule="exact"/>
        <w:ind w:firstLine="560" w:firstLineChars="200"/>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法定代表人或授权委托人（签字或盖章）：</w:t>
      </w:r>
    </w:p>
    <w:p>
      <w:pPr>
        <w:pStyle w:val="7"/>
        <w:spacing w:line="460" w:lineRule="exact"/>
        <w:ind w:firstLine="420" w:firstLineChars="200"/>
        <w:jc w:val="right"/>
        <w:rPr>
          <w:rFonts w:hint="eastAsia" w:ascii="仿宋" w:hAnsi="仿宋" w:eastAsia="仿宋" w:cs="仿宋"/>
          <w:sz w:val="28"/>
          <w:szCs w:val="28"/>
          <w:highlight w:val="none"/>
        </w:rPr>
      </w:pPr>
      <w:r>
        <w:rPr>
          <w:rFonts w:hint="eastAsia" w:ascii="仿宋" w:hAnsi="仿宋" w:eastAsia="仿宋" w:cs="仿宋"/>
          <w:highlight w:val="none"/>
        </w:rPr>
        <w:t>日期：</w:t>
      </w:r>
    </w:p>
    <w:p>
      <w:pPr>
        <w:snapToGrid w:val="0"/>
        <w:spacing w:line="420" w:lineRule="exact"/>
        <w:rPr>
          <w:rFonts w:hint="eastAsia" w:ascii="仿宋" w:hAnsi="仿宋" w:eastAsia="仿宋" w:cs="仿宋"/>
          <w:highlight w:val="none"/>
          <w:u w:val="single"/>
        </w:rPr>
      </w:pPr>
      <w:r>
        <w:rPr>
          <w:rFonts w:hint="eastAsia" w:ascii="仿宋" w:hAnsi="仿宋" w:eastAsia="仿宋" w:cs="仿宋"/>
          <w:b/>
          <w:bCs/>
          <w:sz w:val="28"/>
          <w:szCs w:val="28"/>
          <w:highlight w:val="none"/>
        </w:rPr>
        <w:br w:type="page"/>
      </w:r>
      <w:r>
        <w:rPr>
          <w:rFonts w:hint="eastAsia" w:ascii="仿宋" w:hAnsi="仿宋" w:eastAsia="仿宋" w:cs="仿宋"/>
          <w:b/>
          <w:bCs/>
          <w:sz w:val="28"/>
          <w:szCs w:val="28"/>
          <w:highlight w:val="none"/>
        </w:rPr>
        <w:t>C、价格标文件</w:t>
      </w:r>
      <w:r>
        <w:rPr>
          <w:rFonts w:hint="eastAsia" w:ascii="仿宋" w:hAnsi="仿宋" w:eastAsia="仿宋" w:cs="仿宋"/>
          <w:highlight w:val="none"/>
          <w:u w:val="single"/>
        </w:rPr>
        <w:t>（一个密封包，内含：1份“正本”和</w:t>
      </w:r>
      <w:r>
        <w:rPr>
          <w:rFonts w:hint="eastAsia" w:ascii="仿宋" w:hAnsi="仿宋" w:eastAsia="仿宋" w:cs="仿宋"/>
          <w:highlight w:val="none"/>
          <w:u w:val="single"/>
          <w:lang w:val="en-US" w:eastAsia="zh-CN"/>
        </w:rPr>
        <w:t>3</w:t>
      </w:r>
      <w:r>
        <w:rPr>
          <w:rFonts w:hint="eastAsia" w:ascii="仿宋" w:hAnsi="仿宋" w:eastAsia="仿宋" w:cs="仿宋"/>
          <w:highlight w:val="none"/>
          <w:u w:val="single"/>
        </w:rPr>
        <w:t>份“副本”。）</w:t>
      </w:r>
    </w:p>
    <w:p>
      <w:pPr>
        <w:snapToGrid w:val="0"/>
        <w:spacing w:line="42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snapToGrid w:val="0"/>
        <w:spacing w:line="42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1.磋商响应报价总表（首次）</w:t>
      </w:r>
    </w:p>
    <w:p>
      <w:pPr>
        <w:snapToGrid w:val="0"/>
        <w:spacing w:line="42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项目名称：</w:t>
      </w:r>
    </w:p>
    <w:tbl>
      <w:tblPr>
        <w:tblStyle w:val="21"/>
        <w:tblW w:w="9960"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562"/>
        <w:gridCol w:w="3240"/>
        <w:gridCol w:w="1919"/>
        <w:gridCol w:w="22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PrEx>
        <w:trPr>
          <w:trHeight w:val="742"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项目名称</w:t>
            </w:r>
          </w:p>
        </w:tc>
        <w:tc>
          <w:tcPr>
            <w:tcW w:w="3240" w:type="dxa"/>
            <w:tcBorders>
              <w:top w:val="single" w:color="auto" w:sz="4" w:space="0"/>
              <w:left w:val="nil"/>
              <w:bottom w:val="single" w:color="auto" w:sz="4" w:space="0"/>
              <w:right w:val="single" w:color="auto" w:sz="4" w:space="0"/>
            </w:tcBorders>
            <w:noWrap w:val="0"/>
            <w:vAlign w:val="center"/>
          </w:tcPr>
          <w:p>
            <w:pPr>
              <w:kinsoku w:val="0"/>
              <w:topLinePunct/>
              <w:snapToGrid w:val="0"/>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报价（元）</w:t>
            </w:r>
          </w:p>
        </w:tc>
        <w:tc>
          <w:tcPr>
            <w:tcW w:w="1919" w:type="dxa"/>
            <w:tcBorders>
              <w:top w:val="single" w:color="auto" w:sz="4" w:space="0"/>
              <w:left w:val="nil"/>
              <w:bottom w:val="single" w:color="auto" w:sz="4" w:space="0"/>
              <w:right w:val="single" w:color="auto" w:sz="4" w:space="0"/>
            </w:tcBorders>
            <w:noWrap w:val="0"/>
            <w:vAlign w:val="center"/>
          </w:tcPr>
          <w:p>
            <w:pPr>
              <w:kinsoku w:val="0"/>
              <w:topLinePunct/>
              <w:snapToGrid w:val="0"/>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项目完成时间</w:t>
            </w:r>
          </w:p>
        </w:tc>
        <w:tc>
          <w:tcPr>
            <w:tcW w:w="2239" w:type="dxa"/>
            <w:tcBorders>
              <w:top w:val="single" w:color="auto" w:sz="4" w:space="0"/>
              <w:left w:val="nil"/>
              <w:bottom w:val="single" w:color="auto" w:sz="4" w:space="0"/>
              <w:right w:val="single" w:color="auto" w:sz="4" w:space="0"/>
            </w:tcBorders>
            <w:noWrap w:val="0"/>
            <w:vAlign w:val="center"/>
          </w:tcPr>
          <w:p>
            <w:pPr>
              <w:kinsoku w:val="0"/>
              <w:topLinePunct/>
              <w:snapToGrid w:val="0"/>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付款方式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099" w:hRule="atLeast"/>
          <w:jc w:val="center"/>
        </w:trPr>
        <w:tc>
          <w:tcPr>
            <w:tcW w:w="2562" w:type="dxa"/>
            <w:tcBorders>
              <w:top w:val="single" w:color="auto" w:sz="4" w:space="0"/>
              <w:left w:val="single" w:color="auto" w:sz="4" w:space="0"/>
              <w:bottom w:val="single" w:color="auto" w:sz="4" w:space="0"/>
              <w:right w:val="single" w:color="auto" w:sz="4" w:space="0"/>
            </w:tcBorders>
            <w:noWrap w:val="0"/>
            <w:vAlign w:val="center"/>
          </w:tcPr>
          <w:p>
            <w:pPr>
              <w:kinsoku w:val="0"/>
              <w:topLinePunct/>
              <w:snapToGrid w:val="0"/>
              <w:rPr>
                <w:rFonts w:hint="eastAsia" w:ascii="仿宋" w:hAnsi="仿宋" w:eastAsia="仿宋" w:cs="仿宋"/>
                <w:sz w:val="24"/>
                <w:highlight w:val="none"/>
              </w:rPr>
            </w:pPr>
            <w:r>
              <w:rPr>
                <w:rFonts w:hint="eastAsia" w:ascii="仿宋" w:hAnsi="仿宋" w:eastAsia="仿宋" w:cs="仿宋"/>
                <w:sz w:val="24"/>
                <w:highlight w:val="none"/>
              </w:rPr>
              <w:t> </w:t>
            </w:r>
          </w:p>
        </w:tc>
        <w:tc>
          <w:tcPr>
            <w:tcW w:w="3240" w:type="dxa"/>
            <w:tcBorders>
              <w:top w:val="single" w:color="auto" w:sz="4" w:space="0"/>
              <w:left w:val="nil"/>
              <w:bottom w:val="single" w:color="auto" w:sz="4" w:space="0"/>
              <w:right w:val="single" w:color="auto" w:sz="4" w:space="0"/>
            </w:tcBorders>
            <w:noWrap w:val="0"/>
            <w:vAlign w:val="center"/>
          </w:tcPr>
          <w:p>
            <w:pPr>
              <w:kinsoku w:val="0"/>
              <w:topLinePunct/>
              <w:snapToGrid w:val="0"/>
              <w:rPr>
                <w:rFonts w:hint="eastAsia" w:ascii="仿宋" w:hAnsi="仿宋" w:eastAsia="仿宋" w:cs="仿宋"/>
                <w:b/>
                <w:bCs/>
                <w:sz w:val="24"/>
                <w:highlight w:val="none"/>
              </w:rPr>
            </w:pPr>
            <w:r>
              <w:rPr>
                <w:rFonts w:hint="eastAsia" w:ascii="仿宋" w:hAnsi="仿宋" w:eastAsia="仿宋" w:cs="仿宋"/>
                <w:b/>
                <w:bCs/>
                <w:sz w:val="24"/>
                <w:highlight w:val="none"/>
              </w:rPr>
              <w:t>大写：    元</w:t>
            </w:r>
          </w:p>
          <w:p>
            <w:pPr>
              <w:kinsoku w:val="0"/>
              <w:topLinePunct/>
              <w:snapToGrid w:val="0"/>
              <w:rPr>
                <w:rFonts w:hint="eastAsia" w:ascii="仿宋" w:hAnsi="仿宋" w:eastAsia="仿宋" w:cs="仿宋"/>
                <w:sz w:val="24"/>
                <w:highlight w:val="none"/>
              </w:rPr>
            </w:pPr>
            <w:r>
              <w:rPr>
                <w:rFonts w:hint="eastAsia" w:ascii="仿宋" w:hAnsi="仿宋" w:eastAsia="仿宋" w:cs="仿宋"/>
                <w:b/>
                <w:bCs/>
                <w:sz w:val="24"/>
                <w:highlight w:val="none"/>
              </w:rPr>
              <w:t>小写：    元</w:t>
            </w:r>
          </w:p>
        </w:tc>
        <w:tc>
          <w:tcPr>
            <w:tcW w:w="1919" w:type="dxa"/>
            <w:tcBorders>
              <w:top w:val="single" w:color="auto" w:sz="4" w:space="0"/>
              <w:left w:val="nil"/>
              <w:bottom w:val="single" w:color="auto" w:sz="4" w:space="0"/>
              <w:right w:val="single" w:color="auto" w:sz="4" w:space="0"/>
            </w:tcBorders>
            <w:noWrap w:val="0"/>
            <w:vAlign w:val="center"/>
          </w:tcPr>
          <w:p>
            <w:pPr>
              <w:kinsoku w:val="0"/>
              <w:topLinePunct/>
              <w:snapToGrid w:val="0"/>
              <w:rPr>
                <w:rFonts w:hint="eastAsia" w:ascii="仿宋" w:hAnsi="仿宋" w:eastAsia="仿宋" w:cs="仿宋"/>
                <w:sz w:val="24"/>
                <w:highlight w:val="none"/>
              </w:rPr>
            </w:pPr>
            <w:r>
              <w:rPr>
                <w:rFonts w:hint="eastAsia" w:ascii="仿宋" w:hAnsi="仿宋" w:eastAsia="仿宋" w:cs="仿宋"/>
                <w:sz w:val="24"/>
                <w:highlight w:val="none"/>
              </w:rPr>
              <w:t>完全响应磋商文件要求</w:t>
            </w:r>
          </w:p>
        </w:tc>
        <w:tc>
          <w:tcPr>
            <w:tcW w:w="2239" w:type="dxa"/>
            <w:tcBorders>
              <w:top w:val="single" w:color="auto" w:sz="4" w:space="0"/>
              <w:left w:val="nil"/>
              <w:bottom w:val="single" w:color="auto" w:sz="4" w:space="0"/>
              <w:right w:val="single" w:color="auto" w:sz="4" w:space="0"/>
            </w:tcBorders>
            <w:noWrap w:val="0"/>
            <w:vAlign w:val="top"/>
          </w:tcPr>
          <w:p>
            <w:pPr>
              <w:kinsoku w:val="0"/>
              <w:topLinePunct/>
              <w:snapToGrid w:val="0"/>
              <w:rPr>
                <w:rFonts w:hint="eastAsia" w:ascii="仿宋" w:hAnsi="仿宋" w:eastAsia="仿宋" w:cs="仿宋"/>
                <w:sz w:val="24"/>
                <w:highlight w:val="none"/>
              </w:rPr>
            </w:pPr>
            <w:r>
              <w:rPr>
                <w:rFonts w:hint="eastAsia" w:ascii="仿宋" w:hAnsi="仿宋" w:eastAsia="仿宋" w:cs="仿宋"/>
                <w:sz w:val="24"/>
                <w:highlight w:val="none"/>
              </w:rPr>
              <w:t>完全响应磋商文件要求的付款方式</w:t>
            </w:r>
          </w:p>
        </w:tc>
      </w:tr>
    </w:tbl>
    <w:p>
      <w:pPr>
        <w:snapToGrid w:val="0"/>
        <w:spacing w:line="500" w:lineRule="exact"/>
        <w:ind w:left="1322" w:hanging="1321" w:hangingChars="472"/>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磋商供应商：（盖章）             </w:t>
      </w:r>
    </w:p>
    <w:p>
      <w:pPr>
        <w:snapToGrid w:val="0"/>
        <w:spacing w:line="500" w:lineRule="exact"/>
        <w:ind w:left="1322" w:hanging="1321" w:hangingChars="472"/>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snapToGrid w:val="0"/>
        <w:spacing w:line="500" w:lineRule="exact"/>
        <w:ind w:left="1322" w:hanging="1321" w:hangingChars="472"/>
        <w:rPr>
          <w:rFonts w:hint="eastAsia" w:ascii="仿宋" w:hAnsi="仿宋" w:eastAsia="仿宋" w:cs="仿宋"/>
          <w:sz w:val="28"/>
          <w:szCs w:val="28"/>
          <w:highlight w:val="none"/>
        </w:rPr>
      </w:pPr>
      <w:r>
        <w:rPr>
          <w:rFonts w:hint="eastAsia" w:ascii="仿宋" w:hAnsi="仿宋" w:eastAsia="仿宋" w:cs="仿宋"/>
          <w:sz w:val="28"/>
          <w:szCs w:val="28"/>
          <w:highlight w:val="none"/>
        </w:rPr>
        <w:t>日期：</w:t>
      </w:r>
    </w:p>
    <w:p>
      <w:pPr>
        <w:snapToGrid w:val="0"/>
        <w:spacing w:line="500" w:lineRule="exact"/>
        <w:ind w:firstLine="660" w:firstLineChars="236"/>
        <w:rPr>
          <w:rFonts w:hint="eastAsia" w:ascii="仿宋" w:hAnsi="仿宋" w:eastAsia="仿宋" w:cs="仿宋"/>
          <w:sz w:val="28"/>
          <w:szCs w:val="28"/>
          <w:highlight w:val="none"/>
        </w:rPr>
      </w:pPr>
      <w:r>
        <w:rPr>
          <w:rFonts w:hint="eastAsia" w:ascii="仿宋" w:hAnsi="仿宋" w:eastAsia="仿宋" w:cs="仿宋"/>
          <w:sz w:val="28"/>
          <w:szCs w:val="28"/>
          <w:highlight w:val="none"/>
        </w:rPr>
        <w:t>注：</w:t>
      </w:r>
    </w:p>
    <w:p>
      <w:pPr>
        <w:pStyle w:val="29"/>
        <w:widowControl/>
        <w:snapToGrid w:val="0"/>
        <w:spacing w:line="500" w:lineRule="exact"/>
        <w:ind w:firstLine="560"/>
        <w:rPr>
          <w:rFonts w:hint="eastAsia" w:ascii="仿宋" w:hAnsi="仿宋" w:eastAsia="仿宋" w:cs="仿宋"/>
          <w:sz w:val="28"/>
          <w:szCs w:val="28"/>
          <w:highlight w:val="none"/>
        </w:rPr>
      </w:pPr>
      <w:r>
        <w:rPr>
          <w:rFonts w:hint="eastAsia" w:ascii="仿宋" w:hAnsi="仿宋" w:eastAsia="仿宋" w:cs="仿宋"/>
          <w:sz w:val="28"/>
          <w:szCs w:val="28"/>
          <w:highlight w:val="none"/>
        </w:rPr>
        <w:t>（1）本表为格式表，不得自行改动，必须提供，否则视为未实质性响应磋商采购文件。</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（2）磋商总报价指投标供应商按学校实际支付金额（元/人/年）可以对应提供的、按供应商门店零售价（有会员价的商品享受会员价）计算的商品的合计金额（低于1800元的按无效报价处理）。</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napToGrid w:val="0"/>
        <w:spacing w:line="5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snapToGrid w:val="0"/>
        <w:spacing w:line="420" w:lineRule="exact"/>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pStyle w:val="7"/>
        <w:rPr>
          <w:rFonts w:hint="eastAsia" w:ascii="仿宋" w:hAnsi="仿宋" w:eastAsia="仿宋" w:cs="仿宋"/>
          <w:b/>
          <w:bCs/>
          <w:sz w:val="28"/>
          <w:szCs w:val="28"/>
          <w:highlight w:val="none"/>
        </w:rPr>
      </w:pPr>
      <w:r>
        <w:rPr>
          <w:rFonts w:hint="eastAsia" w:ascii="仿宋" w:hAnsi="仿宋" w:eastAsia="仿宋" w:cs="仿宋"/>
          <w:b/>
          <w:bCs/>
          <w:highlight w:val="none"/>
        </w:rPr>
        <w:t xml:space="preserve"> </w:t>
      </w:r>
    </w:p>
    <w:p>
      <w:pPr>
        <w:pStyle w:val="3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pStyle w:val="28"/>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pStyle w:val="7"/>
        <w:rPr>
          <w:rFonts w:hint="eastAsia" w:ascii="仿宋" w:hAnsi="仿宋" w:eastAsia="仿宋" w:cs="仿宋"/>
          <w:sz w:val="28"/>
          <w:szCs w:val="28"/>
          <w:highlight w:val="none"/>
        </w:rPr>
      </w:pPr>
      <w:r>
        <w:rPr>
          <w:rFonts w:hint="eastAsia" w:ascii="仿宋" w:hAnsi="仿宋" w:eastAsia="仿宋" w:cs="仿宋"/>
          <w:highlight w:val="none"/>
        </w:rPr>
        <w:t xml:space="preserve"> </w:t>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 xml:space="preserve"> </w:t>
      </w:r>
    </w:p>
    <w:p>
      <w:pPr>
        <w:pStyle w:val="7"/>
        <w:rPr>
          <w:rFonts w:hint="eastAsia" w:ascii="仿宋" w:hAnsi="仿宋" w:eastAsia="仿宋" w:cs="仿宋"/>
          <w:highlight w:val="none"/>
        </w:rPr>
      </w:pPr>
      <w:r>
        <w:rPr>
          <w:rFonts w:hint="eastAsia" w:ascii="仿宋" w:hAnsi="仿宋" w:eastAsia="仿宋" w:cs="仿宋"/>
          <w:highlight w:val="none"/>
        </w:rPr>
        <w:t xml:space="preserve"> </w:t>
      </w:r>
    </w:p>
    <w:p>
      <w:pPr>
        <w:pStyle w:val="7"/>
        <w:jc w:val="center"/>
        <w:rPr>
          <w:rFonts w:hint="eastAsia" w:ascii="仿宋" w:hAnsi="仿宋" w:eastAsia="仿宋" w:cs="仿宋"/>
          <w:b/>
          <w:bCs/>
          <w:kern w:val="0"/>
          <w:sz w:val="32"/>
          <w:szCs w:val="32"/>
          <w:highlight w:val="none"/>
        </w:rPr>
      </w:pPr>
      <w:r>
        <w:rPr>
          <w:rFonts w:hint="eastAsia" w:ascii="仿宋" w:hAnsi="仿宋" w:eastAsia="仿宋" w:cs="仿宋"/>
          <w:b/>
          <w:bCs/>
          <w:kern w:val="0"/>
          <w:sz w:val="32"/>
          <w:szCs w:val="32"/>
          <w:highlight w:val="none"/>
        </w:rPr>
        <w:t>2.投标报价明细表</w:t>
      </w:r>
    </w:p>
    <w:p>
      <w:pPr>
        <w:pStyle w:val="31"/>
        <w:rPr>
          <w:rFonts w:hint="eastAsia" w:ascii="仿宋" w:hAnsi="仿宋" w:eastAsia="仿宋" w:cs="仿宋"/>
          <w:sz w:val="28"/>
          <w:szCs w:val="28"/>
          <w:highlight w:val="none"/>
          <w:u w:val="single"/>
        </w:rPr>
      </w:pPr>
      <w:r>
        <w:rPr>
          <w:rFonts w:hint="eastAsia" w:ascii="仿宋" w:hAnsi="仿宋" w:eastAsia="仿宋" w:cs="仿宋"/>
          <w:kern w:val="0"/>
          <w:sz w:val="28"/>
          <w:szCs w:val="28"/>
          <w:highlight w:val="none"/>
        </w:rPr>
        <w:t>项目名称：</w:t>
      </w:r>
      <w:r>
        <w:rPr>
          <w:rFonts w:hint="eastAsia" w:ascii="仿宋" w:hAnsi="仿宋" w:eastAsia="仿宋" w:cs="仿宋"/>
          <w:kern w:val="0"/>
          <w:sz w:val="28"/>
          <w:szCs w:val="28"/>
          <w:highlight w:val="none"/>
          <w:u w:val="single"/>
        </w:rPr>
        <w:t xml:space="preserve">         </w:t>
      </w:r>
    </w:p>
    <w:tbl>
      <w:tblPr>
        <w:tblStyle w:val="21"/>
        <w:tblW w:w="88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97"/>
        <w:gridCol w:w="2461"/>
        <w:gridCol w:w="279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810" w:type="dxa"/>
            <w:noWrap w:val="0"/>
            <w:vAlign w:val="center"/>
          </w:tcPr>
          <w:p>
            <w:pPr>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序号</w:t>
            </w:r>
          </w:p>
        </w:tc>
        <w:tc>
          <w:tcPr>
            <w:tcW w:w="1697" w:type="dxa"/>
            <w:noWrap w:val="0"/>
            <w:vAlign w:val="center"/>
          </w:tcPr>
          <w:p>
            <w:pPr>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发放时间</w:t>
            </w:r>
          </w:p>
        </w:tc>
        <w:tc>
          <w:tcPr>
            <w:tcW w:w="2461" w:type="dxa"/>
            <w:noWrap w:val="0"/>
            <w:vAlign w:val="center"/>
          </w:tcPr>
          <w:p>
            <w:pPr>
              <w:snapToGrid w:val="0"/>
              <w:jc w:val="center"/>
              <w:rPr>
                <w:rFonts w:hint="eastAsia" w:ascii="仿宋" w:hAnsi="仿宋" w:eastAsia="仿宋" w:cs="仿宋"/>
                <w:sz w:val="28"/>
                <w:szCs w:val="28"/>
                <w:highlight w:val="none"/>
              </w:rPr>
            </w:pPr>
            <w:bookmarkStart w:id="7" w:name="_Hlk88559097"/>
            <w:r>
              <w:rPr>
                <w:rFonts w:hint="eastAsia" w:ascii="仿宋" w:hAnsi="仿宋" w:eastAsia="仿宋" w:cs="仿宋"/>
                <w:sz w:val="28"/>
                <w:szCs w:val="28"/>
                <w:highlight w:val="none"/>
              </w:rPr>
              <w:t>提货券学校实际支付金额</w:t>
            </w:r>
            <w:bookmarkEnd w:id="7"/>
            <w:r>
              <w:rPr>
                <w:rFonts w:hint="eastAsia" w:ascii="仿宋" w:hAnsi="仿宋" w:eastAsia="仿宋" w:cs="仿宋"/>
                <w:sz w:val="28"/>
                <w:szCs w:val="28"/>
                <w:highlight w:val="none"/>
              </w:rPr>
              <w:t>（元/张）</w:t>
            </w:r>
          </w:p>
        </w:tc>
        <w:tc>
          <w:tcPr>
            <w:tcW w:w="2790" w:type="dxa"/>
            <w:noWrap w:val="0"/>
            <w:vAlign w:val="center"/>
          </w:tcPr>
          <w:p>
            <w:pPr>
              <w:snapToGrid w:val="0"/>
              <w:jc w:val="center"/>
              <w:rPr>
                <w:rFonts w:hint="eastAsia" w:ascii="仿宋" w:hAnsi="仿宋" w:eastAsia="仿宋" w:cs="仿宋"/>
                <w:sz w:val="28"/>
                <w:szCs w:val="28"/>
                <w:highlight w:val="none"/>
              </w:rPr>
            </w:pPr>
            <w:bookmarkStart w:id="8" w:name="_Hlk88559086"/>
            <w:r>
              <w:rPr>
                <w:rFonts w:hint="eastAsia" w:ascii="仿宋" w:hAnsi="仿宋" w:eastAsia="仿宋" w:cs="仿宋"/>
                <w:sz w:val="28"/>
                <w:szCs w:val="28"/>
                <w:highlight w:val="none"/>
              </w:rPr>
              <w:t>提货券面值金额</w:t>
            </w:r>
          </w:p>
          <w:bookmarkEnd w:id="8"/>
          <w:p>
            <w:pPr>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（元/张）</w:t>
            </w:r>
          </w:p>
        </w:tc>
        <w:tc>
          <w:tcPr>
            <w:tcW w:w="1064" w:type="dxa"/>
            <w:noWrap w:val="0"/>
            <w:vAlign w:val="center"/>
          </w:tcPr>
          <w:p>
            <w:pPr>
              <w:snapToGrid w:val="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折扣率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10" w:type="dxa"/>
            <w:noWrap w:val="0"/>
            <w:vAlign w:val="top"/>
          </w:tcPr>
          <w:p>
            <w:pPr>
              <w:snapToGrid w:val="0"/>
              <w:spacing w:line="5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1</w:t>
            </w:r>
          </w:p>
        </w:tc>
        <w:tc>
          <w:tcPr>
            <w:tcW w:w="1697" w:type="dxa"/>
            <w:noWrap w:val="0"/>
            <w:vAlign w:val="top"/>
          </w:tcPr>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春节</w:t>
            </w:r>
          </w:p>
        </w:tc>
        <w:tc>
          <w:tcPr>
            <w:tcW w:w="2461" w:type="dxa"/>
            <w:noWrap w:val="0"/>
            <w:vAlign w:val="top"/>
          </w:tcPr>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800.00</w:t>
            </w:r>
          </w:p>
        </w:tc>
        <w:tc>
          <w:tcPr>
            <w:tcW w:w="2790" w:type="dxa"/>
            <w:noWrap w:val="0"/>
            <w:vAlign w:val="top"/>
          </w:tcPr>
          <w:p>
            <w:pPr>
              <w:snapToGrid w:val="0"/>
              <w:spacing w:line="500" w:lineRule="exact"/>
              <w:jc w:val="center"/>
              <w:rPr>
                <w:rFonts w:hint="eastAsia" w:ascii="仿宋" w:hAnsi="仿宋" w:eastAsia="仿宋" w:cs="仿宋"/>
                <w:sz w:val="32"/>
                <w:szCs w:val="32"/>
                <w:highlight w:val="none"/>
              </w:rPr>
            </w:pPr>
          </w:p>
        </w:tc>
        <w:tc>
          <w:tcPr>
            <w:tcW w:w="1064" w:type="dxa"/>
            <w:noWrap w:val="0"/>
            <w:vAlign w:val="top"/>
          </w:tcPr>
          <w:p>
            <w:pPr>
              <w:snapToGrid w:val="0"/>
              <w:spacing w:line="500" w:lineRule="exact"/>
              <w:jc w:val="center"/>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10" w:type="dxa"/>
            <w:noWrap w:val="0"/>
            <w:vAlign w:val="top"/>
          </w:tcPr>
          <w:p>
            <w:pPr>
              <w:snapToGrid w:val="0"/>
              <w:spacing w:line="5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2</w:t>
            </w:r>
          </w:p>
        </w:tc>
        <w:tc>
          <w:tcPr>
            <w:tcW w:w="1697" w:type="dxa"/>
            <w:noWrap w:val="0"/>
            <w:vAlign w:val="top"/>
          </w:tcPr>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端午</w:t>
            </w:r>
          </w:p>
        </w:tc>
        <w:tc>
          <w:tcPr>
            <w:tcW w:w="2461" w:type="dxa"/>
            <w:noWrap w:val="0"/>
            <w:vAlign w:val="top"/>
          </w:tcPr>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00.00</w:t>
            </w:r>
          </w:p>
        </w:tc>
        <w:tc>
          <w:tcPr>
            <w:tcW w:w="2790" w:type="dxa"/>
            <w:noWrap w:val="0"/>
            <w:vAlign w:val="top"/>
          </w:tcPr>
          <w:p>
            <w:pPr>
              <w:snapToGrid w:val="0"/>
              <w:spacing w:line="500" w:lineRule="exact"/>
              <w:jc w:val="center"/>
              <w:rPr>
                <w:rFonts w:hint="eastAsia" w:ascii="仿宋" w:hAnsi="仿宋" w:eastAsia="仿宋" w:cs="仿宋"/>
                <w:sz w:val="32"/>
                <w:szCs w:val="32"/>
                <w:highlight w:val="none"/>
              </w:rPr>
            </w:pPr>
          </w:p>
        </w:tc>
        <w:tc>
          <w:tcPr>
            <w:tcW w:w="1064" w:type="dxa"/>
            <w:noWrap w:val="0"/>
            <w:vAlign w:val="top"/>
          </w:tcPr>
          <w:p>
            <w:pPr>
              <w:snapToGrid w:val="0"/>
              <w:spacing w:line="500" w:lineRule="exact"/>
              <w:jc w:val="center"/>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810" w:type="dxa"/>
            <w:noWrap w:val="0"/>
            <w:vAlign w:val="top"/>
          </w:tcPr>
          <w:p>
            <w:pPr>
              <w:snapToGrid w:val="0"/>
              <w:spacing w:line="5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3</w:t>
            </w:r>
          </w:p>
        </w:tc>
        <w:tc>
          <w:tcPr>
            <w:tcW w:w="1697" w:type="dxa"/>
            <w:noWrap w:val="0"/>
            <w:vAlign w:val="top"/>
          </w:tcPr>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中秋</w:t>
            </w:r>
          </w:p>
        </w:tc>
        <w:tc>
          <w:tcPr>
            <w:tcW w:w="2461" w:type="dxa"/>
            <w:noWrap w:val="0"/>
            <w:vAlign w:val="top"/>
          </w:tcPr>
          <w:p>
            <w:pPr>
              <w:snapToGrid w:val="0"/>
              <w:spacing w:line="500" w:lineRule="exact"/>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00.00</w:t>
            </w:r>
          </w:p>
        </w:tc>
        <w:tc>
          <w:tcPr>
            <w:tcW w:w="2790" w:type="dxa"/>
            <w:noWrap w:val="0"/>
            <w:vAlign w:val="top"/>
          </w:tcPr>
          <w:p>
            <w:pPr>
              <w:snapToGrid w:val="0"/>
              <w:spacing w:line="500" w:lineRule="exact"/>
              <w:jc w:val="center"/>
              <w:rPr>
                <w:rFonts w:hint="eastAsia" w:ascii="仿宋" w:hAnsi="仿宋" w:eastAsia="仿宋" w:cs="仿宋"/>
                <w:sz w:val="32"/>
                <w:szCs w:val="32"/>
                <w:highlight w:val="none"/>
              </w:rPr>
            </w:pPr>
          </w:p>
        </w:tc>
        <w:tc>
          <w:tcPr>
            <w:tcW w:w="1064" w:type="dxa"/>
            <w:noWrap w:val="0"/>
            <w:vAlign w:val="top"/>
          </w:tcPr>
          <w:p>
            <w:pPr>
              <w:snapToGrid w:val="0"/>
              <w:spacing w:line="500" w:lineRule="exact"/>
              <w:jc w:val="center"/>
              <w:rPr>
                <w:rFonts w:hint="eastAsia" w:ascii="仿宋" w:hAnsi="仿宋" w:eastAsia="仿宋" w:cs="仿宋"/>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10" w:type="dxa"/>
            <w:noWrap w:val="0"/>
            <w:vAlign w:val="top"/>
          </w:tcPr>
          <w:p>
            <w:pPr>
              <w:snapToGrid w:val="0"/>
              <w:spacing w:line="500" w:lineRule="exact"/>
              <w:jc w:val="center"/>
              <w:rPr>
                <w:rFonts w:hint="eastAsia" w:ascii="仿宋" w:hAnsi="仿宋" w:eastAsia="仿宋" w:cs="仿宋"/>
                <w:sz w:val="32"/>
                <w:szCs w:val="32"/>
                <w:highlight w:val="none"/>
              </w:rPr>
            </w:pPr>
          </w:p>
        </w:tc>
        <w:tc>
          <w:tcPr>
            <w:tcW w:w="1697" w:type="dxa"/>
            <w:noWrap w:val="0"/>
            <w:vAlign w:val="top"/>
          </w:tcPr>
          <w:p>
            <w:pPr>
              <w:snapToGrid w:val="0"/>
              <w:spacing w:line="5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报价总价</w:t>
            </w:r>
          </w:p>
        </w:tc>
        <w:tc>
          <w:tcPr>
            <w:tcW w:w="2461" w:type="dxa"/>
            <w:noWrap w:val="0"/>
            <w:vAlign w:val="top"/>
          </w:tcPr>
          <w:p>
            <w:pPr>
              <w:snapToGrid w:val="0"/>
              <w:spacing w:line="50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1800</w:t>
            </w:r>
          </w:p>
        </w:tc>
        <w:tc>
          <w:tcPr>
            <w:tcW w:w="2790" w:type="dxa"/>
            <w:noWrap w:val="0"/>
            <w:vAlign w:val="top"/>
          </w:tcPr>
          <w:p>
            <w:pPr>
              <w:snapToGrid w:val="0"/>
              <w:spacing w:line="500" w:lineRule="exact"/>
              <w:jc w:val="center"/>
              <w:rPr>
                <w:rFonts w:hint="eastAsia" w:ascii="仿宋" w:hAnsi="仿宋" w:eastAsia="仿宋" w:cs="仿宋"/>
                <w:sz w:val="32"/>
                <w:szCs w:val="32"/>
                <w:highlight w:val="none"/>
              </w:rPr>
            </w:pPr>
          </w:p>
        </w:tc>
        <w:tc>
          <w:tcPr>
            <w:tcW w:w="1064" w:type="dxa"/>
            <w:noWrap w:val="0"/>
            <w:vAlign w:val="top"/>
          </w:tcPr>
          <w:p>
            <w:pPr>
              <w:snapToGrid w:val="0"/>
              <w:spacing w:line="500" w:lineRule="exact"/>
              <w:jc w:val="center"/>
              <w:rPr>
                <w:rFonts w:hint="eastAsia" w:ascii="仿宋" w:hAnsi="仿宋" w:eastAsia="仿宋" w:cs="仿宋"/>
                <w:sz w:val="32"/>
                <w:szCs w:val="32"/>
                <w:highlight w:val="none"/>
              </w:rPr>
            </w:pPr>
          </w:p>
        </w:tc>
      </w:tr>
    </w:tbl>
    <w:p>
      <w:pPr>
        <w:kinsoku w:val="0"/>
        <w:topLinePunct/>
        <w:snapToGrid w:val="0"/>
        <w:spacing w:before="156" w:beforeLines="50" w:after="156" w:afterLines="50" w:line="42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折扣率又称为优惠率=（提货券面值金额-提货券学校实际支付金额）/提货券学校实际支付金额</w:t>
      </w:r>
    </w:p>
    <w:p>
      <w:pPr>
        <w:kinsoku w:val="0"/>
        <w:topLinePunct/>
        <w:snapToGrid w:val="0"/>
        <w:spacing w:line="420" w:lineRule="exact"/>
        <w:rPr>
          <w:rFonts w:hint="eastAsia" w:ascii="仿宋" w:hAnsi="仿宋" w:eastAsia="仿宋" w:cs="仿宋"/>
          <w:sz w:val="28"/>
          <w:szCs w:val="28"/>
          <w:highlight w:val="none"/>
          <w:u w:val="single"/>
        </w:rPr>
      </w:pPr>
      <w:r>
        <w:rPr>
          <w:rFonts w:hint="eastAsia" w:ascii="仿宋" w:hAnsi="仿宋" w:eastAsia="仿宋" w:cs="仿宋"/>
          <w:sz w:val="28"/>
          <w:szCs w:val="28"/>
          <w:highlight w:val="none"/>
        </w:rPr>
        <w:t>投标供应商（公章）</w:t>
      </w:r>
      <w:r>
        <w:rPr>
          <w:rFonts w:hint="eastAsia" w:ascii="仿宋" w:hAnsi="仿宋" w:eastAsia="仿宋" w:cs="仿宋"/>
          <w:sz w:val="28"/>
          <w:szCs w:val="28"/>
          <w:highlight w:val="none"/>
          <w:u w:val="single"/>
        </w:rPr>
        <w:t xml:space="preserve">                                 </w:t>
      </w:r>
    </w:p>
    <w:p>
      <w:pPr>
        <w:kinsoku w:val="0"/>
        <w:topLinePunct/>
        <w:snapToGrid w:val="0"/>
        <w:spacing w:line="4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法定代表人或授权委托人（签字或盖章）：</w:t>
      </w:r>
      <w:r>
        <w:rPr>
          <w:rFonts w:hint="eastAsia" w:ascii="仿宋" w:hAnsi="仿宋" w:eastAsia="仿宋" w:cs="仿宋"/>
          <w:sz w:val="28"/>
          <w:szCs w:val="28"/>
          <w:highlight w:val="none"/>
          <w:u w:val="single"/>
        </w:rPr>
        <w:t xml:space="preserve">                     </w:t>
      </w:r>
    </w:p>
    <w:p>
      <w:pPr>
        <w:kinsoku w:val="0"/>
        <w:topLinePunct/>
        <w:snapToGrid w:val="0"/>
        <w:spacing w:line="4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日    期：</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u w:val="single"/>
        </w:rPr>
        <w:t xml:space="preserve">         </w:t>
      </w:r>
    </w:p>
    <w:p>
      <w:pPr>
        <w:kinsoku w:val="0"/>
        <w:topLinePunct/>
        <w:snapToGrid w:val="0"/>
        <w:spacing w:line="420" w:lineRule="exac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注：   </w:t>
      </w:r>
    </w:p>
    <w:p>
      <w:pPr>
        <w:kinsoku w:val="0"/>
        <w:topLinePunct/>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1.如计算结果与总价不一致，以实际明细报价金额为准，修正总价。</w:t>
      </w:r>
    </w:p>
    <w:p>
      <w:pPr>
        <w:kinsoku w:val="0"/>
        <w:topLinePunct/>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2.未提供报价明细表将视为未实质性响应招标文件作无效投标处理。</w:t>
      </w:r>
    </w:p>
    <w:p>
      <w:pPr>
        <w:kinsoku w:val="0"/>
        <w:topLinePunct/>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供应商磋商报价时所报“提货券面值金额”，是指投标供应商按学校实际支付金额可以对应提供的、按供应商门店零售价（有会员价的商品享受会员价）计算的商品的合计金额。“提货券面值金额”报价低于相对应“提货券学校实际支付金额”的，为无效磋商报价。</w:t>
      </w:r>
    </w:p>
    <w:p>
      <w:pPr>
        <w:kinsoku w:val="0"/>
        <w:topLinePunct/>
        <w:snapToGrid w:val="0"/>
        <w:spacing w:line="460" w:lineRule="exact"/>
        <w:ind w:firstLine="643" w:firstLineChars="200"/>
        <w:rPr>
          <w:rFonts w:ascii="仿宋" w:hAnsi="仿宋" w:eastAsia="仿宋" w:cs="仿宋"/>
          <w:b/>
          <w:bCs/>
          <w:sz w:val="32"/>
          <w:szCs w:val="32"/>
          <w:highlight w:val="none"/>
        </w:rPr>
      </w:pPr>
      <w:r>
        <w:rPr>
          <w:rFonts w:hint="eastAsia" w:ascii="仿宋" w:hAnsi="仿宋" w:eastAsia="仿宋" w:cs="仿宋"/>
          <w:b/>
          <w:bCs/>
          <w:sz w:val="32"/>
          <w:szCs w:val="32"/>
          <w:highlight w:val="none"/>
        </w:rPr>
        <w:t>4.本表折扣率必须一致，否则按无效报价处理。</w:t>
      </w:r>
    </w:p>
    <w:p>
      <w:pPr>
        <w:kinsoku w:val="0"/>
        <w:topLinePunct/>
        <w:snapToGrid w:val="0"/>
        <w:spacing w:line="4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5.最终报价将在磋商现场填写，响应文件密封提交时只需填写磋商报价（首次）。各明细报价按最终报价与首次报价同比例折算。</w:t>
      </w:r>
    </w:p>
    <w:p>
      <w:pPr>
        <w:kinsoku w:val="0"/>
        <w:topLinePunct/>
        <w:snapToGrid w:val="0"/>
        <w:spacing w:line="460" w:lineRule="exact"/>
        <w:ind w:firstLine="560" w:firstLineChars="200"/>
        <w:rPr>
          <w:rFonts w:hint="eastAsia" w:ascii="仿宋" w:hAnsi="仿宋" w:eastAsia="仿宋" w:cs="仿宋"/>
          <w:sz w:val="24"/>
          <w:highlight w:val="none"/>
        </w:rPr>
      </w:pPr>
      <w:r>
        <w:rPr>
          <w:rFonts w:hint="eastAsia" w:ascii="仿宋" w:hAnsi="仿宋" w:eastAsia="仿宋" w:cs="仿宋"/>
          <w:sz w:val="28"/>
          <w:szCs w:val="28"/>
          <w:highlight w:val="none"/>
        </w:rPr>
        <w:t>6.最终按实际采购数量结算。因供应商管理不善造成的货款损失由供应商自行承担，与采购人无关。</w:t>
      </w:r>
    </w:p>
    <w:p>
      <w:pPr>
        <w:spacing w:line="360" w:lineRule="auto"/>
        <w:jc w:val="center"/>
        <w:rPr>
          <w:rFonts w:ascii="宋体" w:hAnsi="宋体"/>
          <w:sz w:val="24"/>
          <w:highlight w:val="none"/>
        </w:rPr>
      </w:pPr>
    </w:p>
    <w:sectPr>
      <w:headerReference r:id="rId3" w:type="default"/>
      <w:footerReference r:id="rId4" w:type="default"/>
      <w:footerReference r:id="rId5"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ZTQ3M2MyOTlmMGVhNjhkZmE5ZWE1NGZmOTI0MDMifQ=="/>
  </w:docVars>
  <w:rsids>
    <w:rsidRoot w:val="0099785F"/>
    <w:rsid w:val="00001616"/>
    <w:rsid w:val="0000494D"/>
    <w:rsid w:val="00007A72"/>
    <w:rsid w:val="00010D21"/>
    <w:rsid w:val="000115FE"/>
    <w:rsid w:val="00011D53"/>
    <w:rsid w:val="00016CA1"/>
    <w:rsid w:val="00020B8E"/>
    <w:rsid w:val="000224B0"/>
    <w:rsid w:val="00024B9F"/>
    <w:rsid w:val="00024C67"/>
    <w:rsid w:val="00030DE3"/>
    <w:rsid w:val="00032F1C"/>
    <w:rsid w:val="00034E25"/>
    <w:rsid w:val="0003604F"/>
    <w:rsid w:val="000366BC"/>
    <w:rsid w:val="00050AB1"/>
    <w:rsid w:val="00057701"/>
    <w:rsid w:val="0006009D"/>
    <w:rsid w:val="00063954"/>
    <w:rsid w:val="000660A3"/>
    <w:rsid w:val="00074B59"/>
    <w:rsid w:val="0007613D"/>
    <w:rsid w:val="000811BF"/>
    <w:rsid w:val="000859F3"/>
    <w:rsid w:val="00095F0C"/>
    <w:rsid w:val="000A5789"/>
    <w:rsid w:val="000A690F"/>
    <w:rsid w:val="000A7CFF"/>
    <w:rsid w:val="000B01A8"/>
    <w:rsid w:val="000B0A23"/>
    <w:rsid w:val="000B12AD"/>
    <w:rsid w:val="000B31E4"/>
    <w:rsid w:val="000B71F8"/>
    <w:rsid w:val="000C02D2"/>
    <w:rsid w:val="000C1EC2"/>
    <w:rsid w:val="000C26F4"/>
    <w:rsid w:val="000C3C6A"/>
    <w:rsid w:val="000D0160"/>
    <w:rsid w:val="000D167E"/>
    <w:rsid w:val="000D5C14"/>
    <w:rsid w:val="000E1229"/>
    <w:rsid w:val="000E18A0"/>
    <w:rsid w:val="000E39FB"/>
    <w:rsid w:val="000E6C82"/>
    <w:rsid w:val="000F39A0"/>
    <w:rsid w:val="000F55EC"/>
    <w:rsid w:val="00103E81"/>
    <w:rsid w:val="001064C9"/>
    <w:rsid w:val="0010792E"/>
    <w:rsid w:val="00107F92"/>
    <w:rsid w:val="00116CF9"/>
    <w:rsid w:val="00117512"/>
    <w:rsid w:val="00122C24"/>
    <w:rsid w:val="00122D05"/>
    <w:rsid w:val="00125F52"/>
    <w:rsid w:val="0012682B"/>
    <w:rsid w:val="00127F1D"/>
    <w:rsid w:val="0013146B"/>
    <w:rsid w:val="00131C3C"/>
    <w:rsid w:val="00133CD0"/>
    <w:rsid w:val="001341F8"/>
    <w:rsid w:val="001362AD"/>
    <w:rsid w:val="00140B19"/>
    <w:rsid w:val="001446AB"/>
    <w:rsid w:val="001471E3"/>
    <w:rsid w:val="00150284"/>
    <w:rsid w:val="00150E60"/>
    <w:rsid w:val="00157181"/>
    <w:rsid w:val="001617F3"/>
    <w:rsid w:val="001649E1"/>
    <w:rsid w:val="0016691B"/>
    <w:rsid w:val="00170C74"/>
    <w:rsid w:val="0017318F"/>
    <w:rsid w:val="00184255"/>
    <w:rsid w:val="001A03BC"/>
    <w:rsid w:val="001A1DC6"/>
    <w:rsid w:val="001A1E58"/>
    <w:rsid w:val="001A450E"/>
    <w:rsid w:val="001A4A60"/>
    <w:rsid w:val="001A4D8E"/>
    <w:rsid w:val="001A7DC0"/>
    <w:rsid w:val="001B2354"/>
    <w:rsid w:val="001B47FF"/>
    <w:rsid w:val="001B6E85"/>
    <w:rsid w:val="001C1B5D"/>
    <w:rsid w:val="001C2FA3"/>
    <w:rsid w:val="001C7FA2"/>
    <w:rsid w:val="001D1413"/>
    <w:rsid w:val="001D2180"/>
    <w:rsid w:val="001D5D9E"/>
    <w:rsid w:val="001F1EB4"/>
    <w:rsid w:val="001F34BD"/>
    <w:rsid w:val="001F4411"/>
    <w:rsid w:val="001F6031"/>
    <w:rsid w:val="001F6790"/>
    <w:rsid w:val="001F7F9D"/>
    <w:rsid w:val="0020417C"/>
    <w:rsid w:val="002101A7"/>
    <w:rsid w:val="00214BE6"/>
    <w:rsid w:val="00222C10"/>
    <w:rsid w:val="002241ED"/>
    <w:rsid w:val="00232D46"/>
    <w:rsid w:val="00233418"/>
    <w:rsid w:val="002366B4"/>
    <w:rsid w:val="002366CB"/>
    <w:rsid w:val="00236A59"/>
    <w:rsid w:val="002424EB"/>
    <w:rsid w:val="00246FDF"/>
    <w:rsid w:val="0025132E"/>
    <w:rsid w:val="0025246B"/>
    <w:rsid w:val="0025429F"/>
    <w:rsid w:val="00261805"/>
    <w:rsid w:val="002631D3"/>
    <w:rsid w:val="0026734D"/>
    <w:rsid w:val="00267785"/>
    <w:rsid w:val="00272188"/>
    <w:rsid w:val="00272A27"/>
    <w:rsid w:val="00281285"/>
    <w:rsid w:val="002838A9"/>
    <w:rsid w:val="0028768E"/>
    <w:rsid w:val="002945DD"/>
    <w:rsid w:val="00295538"/>
    <w:rsid w:val="002A0833"/>
    <w:rsid w:val="002A2908"/>
    <w:rsid w:val="002A2C2A"/>
    <w:rsid w:val="002C1106"/>
    <w:rsid w:val="002C74F8"/>
    <w:rsid w:val="002D2DB8"/>
    <w:rsid w:val="002D397A"/>
    <w:rsid w:val="002D48EC"/>
    <w:rsid w:val="002D7A28"/>
    <w:rsid w:val="002D7C25"/>
    <w:rsid w:val="002E0329"/>
    <w:rsid w:val="002E0C09"/>
    <w:rsid w:val="002E3F5E"/>
    <w:rsid w:val="002E7457"/>
    <w:rsid w:val="002E799C"/>
    <w:rsid w:val="002F354C"/>
    <w:rsid w:val="00306706"/>
    <w:rsid w:val="0031087D"/>
    <w:rsid w:val="0031419D"/>
    <w:rsid w:val="00322152"/>
    <w:rsid w:val="00332852"/>
    <w:rsid w:val="00333AF5"/>
    <w:rsid w:val="00333F5F"/>
    <w:rsid w:val="00341833"/>
    <w:rsid w:val="00346147"/>
    <w:rsid w:val="00347EEB"/>
    <w:rsid w:val="0035050D"/>
    <w:rsid w:val="00363150"/>
    <w:rsid w:val="00363CBB"/>
    <w:rsid w:val="003705B7"/>
    <w:rsid w:val="00373CB4"/>
    <w:rsid w:val="003765D3"/>
    <w:rsid w:val="003844A8"/>
    <w:rsid w:val="00385DAA"/>
    <w:rsid w:val="0038778E"/>
    <w:rsid w:val="00390CFB"/>
    <w:rsid w:val="00391314"/>
    <w:rsid w:val="00392BDD"/>
    <w:rsid w:val="003A5BD1"/>
    <w:rsid w:val="003B07C2"/>
    <w:rsid w:val="003B277C"/>
    <w:rsid w:val="003B66BA"/>
    <w:rsid w:val="003B7775"/>
    <w:rsid w:val="003C178E"/>
    <w:rsid w:val="003C4523"/>
    <w:rsid w:val="003C4BAE"/>
    <w:rsid w:val="003C6B2A"/>
    <w:rsid w:val="003D0490"/>
    <w:rsid w:val="003E2F1B"/>
    <w:rsid w:val="003E3AA4"/>
    <w:rsid w:val="003F06DB"/>
    <w:rsid w:val="003F1116"/>
    <w:rsid w:val="003F6599"/>
    <w:rsid w:val="00402E50"/>
    <w:rsid w:val="00404D5E"/>
    <w:rsid w:val="00405E54"/>
    <w:rsid w:val="00407CFB"/>
    <w:rsid w:val="004135CA"/>
    <w:rsid w:val="0042000E"/>
    <w:rsid w:val="00420A5B"/>
    <w:rsid w:val="00423EC2"/>
    <w:rsid w:val="00432B56"/>
    <w:rsid w:val="00434C8A"/>
    <w:rsid w:val="004368F4"/>
    <w:rsid w:val="00441B37"/>
    <w:rsid w:val="0044243D"/>
    <w:rsid w:val="00444017"/>
    <w:rsid w:val="00453C59"/>
    <w:rsid w:val="00460952"/>
    <w:rsid w:val="00467C95"/>
    <w:rsid w:val="00477C27"/>
    <w:rsid w:val="004841D0"/>
    <w:rsid w:val="00490A1A"/>
    <w:rsid w:val="00493133"/>
    <w:rsid w:val="0049745E"/>
    <w:rsid w:val="004A50A3"/>
    <w:rsid w:val="004A64F8"/>
    <w:rsid w:val="004A7BE8"/>
    <w:rsid w:val="004B1215"/>
    <w:rsid w:val="004B46EA"/>
    <w:rsid w:val="004C0CDA"/>
    <w:rsid w:val="004C131C"/>
    <w:rsid w:val="004C36C1"/>
    <w:rsid w:val="004C3C53"/>
    <w:rsid w:val="004C50D8"/>
    <w:rsid w:val="004C6AD2"/>
    <w:rsid w:val="004C6E24"/>
    <w:rsid w:val="004D098D"/>
    <w:rsid w:val="004D0A11"/>
    <w:rsid w:val="004D147B"/>
    <w:rsid w:val="004D2272"/>
    <w:rsid w:val="004D4193"/>
    <w:rsid w:val="004D4D3A"/>
    <w:rsid w:val="004D7206"/>
    <w:rsid w:val="004E6531"/>
    <w:rsid w:val="004E7018"/>
    <w:rsid w:val="004F05F6"/>
    <w:rsid w:val="004F0847"/>
    <w:rsid w:val="004F5B8D"/>
    <w:rsid w:val="00500D4E"/>
    <w:rsid w:val="005011B0"/>
    <w:rsid w:val="00503B9F"/>
    <w:rsid w:val="00504427"/>
    <w:rsid w:val="0050465F"/>
    <w:rsid w:val="0051560A"/>
    <w:rsid w:val="005222D5"/>
    <w:rsid w:val="00523712"/>
    <w:rsid w:val="00524B9B"/>
    <w:rsid w:val="00526EFE"/>
    <w:rsid w:val="00527DF5"/>
    <w:rsid w:val="005317C3"/>
    <w:rsid w:val="005319AA"/>
    <w:rsid w:val="005321A2"/>
    <w:rsid w:val="0053416B"/>
    <w:rsid w:val="00536585"/>
    <w:rsid w:val="00547833"/>
    <w:rsid w:val="0055164D"/>
    <w:rsid w:val="00553CE9"/>
    <w:rsid w:val="00560A70"/>
    <w:rsid w:val="00570191"/>
    <w:rsid w:val="00570946"/>
    <w:rsid w:val="005737C9"/>
    <w:rsid w:val="005816EC"/>
    <w:rsid w:val="00587EF1"/>
    <w:rsid w:val="00594510"/>
    <w:rsid w:val="005952B9"/>
    <w:rsid w:val="005958E1"/>
    <w:rsid w:val="005967E6"/>
    <w:rsid w:val="00596B03"/>
    <w:rsid w:val="00597E5F"/>
    <w:rsid w:val="005A15E7"/>
    <w:rsid w:val="005A4785"/>
    <w:rsid w:val="005B006A"/>
    <w:rsid w:val="005B28EC"/>
    <w:rsid w:val="005B3289"/>
    <w:rsid w:val="005B44CE"/>
    <w:rsid w:val="005B5594"/>
    <w:rsid w:val="005B66FB"/>
    <w:rsid w:val="005D5A48"/>
    <w:rsid w:val="005E0228"/>
    <w:rsid w:val="005E271E"/>
    <w:rsid w:val="005E46B9"/>
    <w:rsid w:val="005F2C3B"/>
    <w:rsid w:val="005F386F"/>
    <w:rsid w:val="005F3BDB"/>
    <w:rsid w:val="005F71A8"/>
    <w:rsid w:val="005F72FC"/>
    <w:rsid w:val="00602BB3"/>
    <w:rsid w:val="0060569F"/>
    <w:rsid w:val="006076B8"/>
    <w:rsid w:val="00611C30"/>
    <w:rsid w:val="006173CF"/>
    <w:rsid w:val="00617E3F"/>
    <w:rsid w:val="00621F33"/>
    <w:rsid w:val="00626A1A"/>
    <w:rsid w:val="00627923"/>
    <w:rsid w:val="00631983"/>
    <w:rsid w:val="00635911"/>
    <w:rsid w:val="00640931"/>
    <w:rsid w:val="0064539A"/>
    <w:rsid w:val="006548D3"/>
    <w:rsid w:val="00654DFE"/>
    <w:rsid w:val="00656FCB"/>
    <w:rsid w:val="00663A1C"/>
    <w:rsid w:val="0066442A"/>
    <w:rsid w:val="00665304"/>
    <w:rsid w:val="00670560"/>
    <w:rsid w:val="00671D0B"/>
    <w:rsid w:val="00673068"/>
    <w:rsid w:val="00675D23"/>
    <w:rsid w:val="006776FF"/>
    <w:rsid w:val="00677A9A"/>
    <w:rsid w:val="00680BEF"/>
    <w:rsid w:val="00683394"/>
    <w:rsid w:val="0068340A"/>
    <w:rsid w:val="0068507A"/>
    <w:rsid w:val="006850B9"/>
    <w:rsid w:val="006864BD"/>
    <w:rsid w:val="0069799B"/>
    <w:rsid w:val="006A0D28"/>
    <w:rsid w:val="006A105F"/>
    <w:rsid w:val="006A2683"/>
    <w:rsid w:val="006B0CE3"/>
    <w:rsid w:val="006B43C0"/>
    <w:rsid w:val="006C396A"/>
    <w:rsid w:val="006D037E"/>
    <w:rsid w:val="006D28A2"/>
    <w:rsid w:val="006D2DB5"/>
    <w:rsid w:val="006D351E"/>
    <w:rsid w:val="006D3CDA"/>
    <w:rsid w:val="006E1454"/>
    <w:rsid w:val="006F26FB"/>
    <w:rsid w:val="006F72EC"/>
    <w:rsid w:val="00700547"/>
    <w:rsid w:val="0072051A"/>
    <w:rsid w:val="00720E25"/>
    <w:rsid w:val="00722103"/>
    <w:rsid w:val="00723F62"/>
    <w:rsid w:val="007310CD"/>
    <w:rsid w:val="00735393"/>
    <w:rsid w:val="00736438"/>
    <w:rsid w:val="00744647"/>
    <w:rsid w:val="00751282"/>
    <w:rsid w:val="00753B51"/>
    <w:rsid w:val="00754408"/>
    <w:rsid w:val="007545D6"/>
    <w:rsid w:val="007561E6"/>
    <w:rsid w:val="00756DEF"/>
    <w:rsid w:val="00762AF3"/>
    <w:rsid w:val="00763685"/>
    <w:rsid w:val="00765277"/>
    <w:rsid w:val="007668A8"/>
    <w:rsid w:val="007679FC"/>
    <w:rsid w:val="00771185"/>
    <w:rsid w:val="00771B13"/>
    <w:rsid w:val="007727F1"/>
    <w:rsid w:val="00774FF6"/>
    <w:rsid w:val="007752EA"/>
    <w:rsid w:val="00776726"/>
    <w:rsid w:val="00780247"/>
    <w:rsid w:val="00782C0C"/>
    <w:rsid w:val="0078305C"/>
    <w:rsid w:val="007830C9"/>
    <w:rsid w:val="007878BC"/>
    <w:rsid w:val="00790663"/>
    <w:rsid w:val="007928F1"/>
    <w:rsid w:val="007947D4"/>
    <w:rsid w:val="007A0247"/>
    <w:rsid w:val="007A124E"/>
    <w:rsid w:val="007A63BB"/>
    <w:rsid w:val="007A7B30"/>
    <w:rsid w:val="007B0DB0"/>
    <w:rsid w:val="007C6E13"/>
    <w:rsid w:val="007C7286"/>
    <w:rsid w:val="007D0BD2"/>
    <w:rsid w:val="007D33E0"/>
    <w:rsid w:val="007D3A9C"/>
    <w:rsid w:val="007E4F3E"/>
    <w:rsid w:val="007F0E16"/>
    <w:rsid w:val="007F2B16"/>
    <w:rsid w:val="007F344E"/>
    <w:rsid w:val="007F7523"/>
    <w:rsid w:val="00800EAE"/>
    <w:rsid w:val="00801D15"/>
    <w:rsid w:val="00801F28"/>
    <w:rsid w:val="00802827"/>
    <w:rsid w:val="00802D1A"/>
    <w:rsid w:val="00803829"/>
    <w:rsid w:val="00803843"/>
    <w:rsid w:val="00803CDF"/>
    <w:rsid w:val="00804579"/>
    <w:rsid w:val="00805545"/>
    <w:rsid w:val="00806D80"/>
    <w:rsid w:val="008070E2"/>
    <w:rsid w:val="00811107"/>
    <w:rsid w:val="008120ED"/>
    <w:rsid w:val="00814D7D"/>
    <w:rsid w:val="00815078"/>
    <w:rsid w:val="008179A4"/>
    <w:rsid w:val="00821950"/>
    <w:rsid w:val="008244C2"/>
    <w:rsid w:val="00827072"/>
    <w:rsid w:val="00827C22"/>
    <w:rsid w:val="00834614"/>
    <w:rsid w:val="0083501B"/>
    <w:rsid w:val="0085434D"/>
    <w:rsid w:val="00854F0D"/>
    <w:rsid w:val="00854F47"/>
    <w:rsid w:val="008572D0"/>
    <w:rsid w:val="008603BE"/>
    <w:rsid w:val="00864FBB"/>
    <w:rsid w:val="008719BB"/>
    <w:rsid w:val="008754C0"/>
    <w:rsid w:val="00875F3A"/>
    <w:rsid w:val="00880392"/>
    <w:rsid w:val="0088040E"/>
    <w:rsid w:val="008813D3"/>
    <w:rsid w:val="00881CE4"/>
    <w:rsid w:val="008869D1"/>
    <w:rsid w:val="00890E5B"/>
    <w:rsid w:val="00891CFE"/>
    <w:rsid w:val="008927EF"/>
    <w:rsid w:val="008A4776"/>
    <w:rsid w:val="008A6218"/>
    <w:rsid w:val="008A7437"/>
    <w:rsid w:val="008B085B"/>
    <w:rsid w:val="008B099E"/>
    <w:rsid w:val="008B132B"/>
    <w:rsid w:val="008B3547"/>
    <w:rsid w:val="008C07C9"/>
    <w:rsid w:val="008C2E27"/>
    <w:rsid w:val="008C2F39"/>
    <w:rsid w:val="008C3D4A"/>
    <w:rsid w:val="008C4853"/>
    <w:rsid w:val="008D1BCB"/>
    <w:rsid w:val="008D2BBC"/>
    <w:rsid w:val="008D7506"/>
    <w:rsid w:val="008E0BD8"/>
    <w:rsid w:val="008E1C2E"/>
    <w:rsid w:val="008E1EF4"/>
    <w:rsid w:val="008E36A4"/>
    <w:rsid w:val="008F0B88"/>
    <w:rsid w:val="008F1A10"/>
    <w:rsid w:val="008F2497"/>
    <w:rsid w:val="008F24FA"/>
    <w:rsid w:val="008F5D30"/>
    <w:rsid w:val="0090045A"/>
    <w:rsid w:val="00905864"/>
    <w:rsid w:val="00906DCB"/>
    <w:rsid w:val="009079D3"/>
    <w:rsid w:val="009125A2"/>
    <w:rsid w:val="00912749"/>
    <w:rsid w:val="00914BC5"/>
    <w:rsid w:val="009166D3"/>
    <w:rsid w:val="00917B69"/>
    <w:rsid w:val="00920FCB"/>
    <w:rsid w:val="009221A0"/>
    <w:rsid w:val="00924BFE"/>
    <w:rsid w:val="00925A09"/>
    <w:rsid w:val="00936762"/>
    <w:rsid w:val="009372BC"/>
    <w:rsid w:val="0094017B"/>
    <w:rsid w:val="009406CF"/>
    <w:rsid w:val="00945D4A"/>
    <w:rsid w:val="009550E2"/>
    <w:rsid w:val="00955EA6"/>
    <w:rsid w:val="009628CE"/>
    <w:rsid w:val="00964690"/>
    <w:rsid w:val="0097079B"/>
    <w:rsid w:val="00972D0F"/>
    <w:rsid w:val="00975807"/>
    <w:rsid w:val="00981FE8"/>
    <w:rsid w:val="00993EA2"/>
    <w:rsid w:val="0099785F"/>
    <w:rsid w:val="00997891"/>
    <w:rsid w:val="009A1096"/>
    <w:rsid w:val="009A33AF"/>
    <w:rsid w:val="009A3ACB"/>
    <w:rsid w:val="009A7EDC"/>
    <w:rsid w:val="009B39B3"/>
    <w:rsid w:val="009B42BD"/>
    <w:rsid w:val="009C0944"/>
    <w:rsid w:val="009C3888"/>
    <w:rsid w:val="009D1F54"/>
    <w:rsid w:val="009D4296"/>
    <w:rsid w:val="009D5CA8"/>
    <w:rsid w:val="009E2502"/>
    <w:rsid w:val="009E269C"/>
    <w:rsid w:val="009E6319"/>
    <w:rsid w:val="009F6157"/>
    <w:rsid w:val="009F7074"/>
    <w:rsid w:val="009F7949"/>
    <w:rsid w:val="00A01BC1"/>
    <w:rsid w:val="00A04102"/>
    <w:rsid w:val="00A070EC"/>
    <w:rsid w:val="00A1192E"/>
    <w:rsid w:val="00A1578C"/>
    <w:rsid w:val="00A23C12"/>
    <w:rsid w:val="00A25598"/>
    <w:rsid w:val="00A26AD4"/>
    <w:rsid w:val="00A35C6D"/>
    <w:rsid w:val="00A4149C"/>
    <w:rsid w:val="00A44115"/>
    <w:rsid w:val="00A4504F"/>
    <w:rsid w:val="00A4591E"/>
    <w:rsid w:val="00A4619D"/>
    <w:rsid w:val="00A474E6"/>
    <w:rsid w:val="00A5342B"/>
    <w:rsid w:val="00A54DEC"/>
    <w:rsid w:val="00A574B0"/>
    <w:rsid w:val="00A6229C"/>
    <w:rsid w:val="00A6280A"/>
    <w:rsid w:val="00A6532E"/>
    <w:rsid w:val="00A84C55"/>
    <w:rsid w:val="00A8682B"/>
    <w:rsid w:val="00A93F4C"/>
    <w:rsid w:val="00A97A29"/>
    <w:rsid w:val="00AA0B77"/>
    <w:rsid w:val="00AA1148"/>
    <w:rsid w:val="00AA3984"/>
    <w:rsid w:val="00AA5F84"/>
    <w:rsid w:val="00AB1310"/>
    <w:rsid w:val="00AB33E1"/>
    <w:rsid w:val="00AB6482"/>
    <w:rsid w:val="00AC0C9D"/>
    <w:rsid w:val="00AC382A"/>
    <w:rsid w:val="00AC6934"/>
    <w:rsid w:val="00AE6E5A"/>
    <w:rsid w:val="00AF1566"/>
    <w:rsid w:val="00B12DEC"/>
    <w:rsid w:val="00B14795"/>
    <w:rsid w:val="00B155A8"/>
    <w:rsid w:val="00B16D0C"/>
    <w:rsid w:val="00B173F6"/>
    <w:rsid w:val="00B22CAC"/>
    <w:rsid w:val="00B22CE1"/>
    <w:rsid w:val="00B3238D"/>
    <w:rsid w:val="00B340BE"/>
    <w:rsid w:val="00B3561A"/>
    <w:rsid w:val="00B4026E"/>
    <w:rsid w:val="00B42742"/>
    <w:rsid w:val="00B429A2"/>
    <w:rsid w:val="00B4300C"/>
    <w:rsid w:val="00B50FAC"/>
    <w:rsid w:val="00B55E90"/>
    <w:rsid w:val="00B613D2"/>
    <w:rsid w:val="00B6282D"/>
    <w:rsid w:val="00B641E1"/>
    <w:rsid w:val="00B6423B"/>
    <w:rsid w:val="00B75C02"/>
    <w:rsid w:val="00B76FED"/>
    <w:rsid w:val="00B84283"/>
    <w:rsid w:val="00B84C29"/>
    <w:rsid w:val="00B87E78"/>
    <w:rsid w:val="00B9025B"/>
    <w:rsid w:val="00B90768"/>
    <w:rsid w:val="00B911D8"/>
    <w:rsid w:val="00B9159A"/>
    <w:rsid w:val="00B9550D"/>
    <w:rsid w:val="00BA0039"/>
    <w:rsid w:val="00BA2F61"/>
    <w:rsid w:val="00BA32D4"/>
    <w:rsid w:val="00BA7B29"/>
    <w:rsid w:val="00BB0DA5"/>
    <w:rsid w:val="00BB5C96"/>
    <w:rsid w:val="00BB5CE5"/>
    <w:rsid w:val="00BC2382"/>
    <w:rsid w:val="00BC2772"/>
    <w:rsid w:val="00BC30C2"/>
    <w:rsid w:val="00BC6F2B"/>
    <w:rsid w:val="00BE1AA5"/>
    <w:rsid w:val="00BE775B"/>
    <w:rsid w:val="00BF26E4"/>
    <w:rsid w:val="00BF2FB3"/>
    <w:rsid w:val="00BF4EFB"/>
    <w:rsid w:val="00BF54A7"/>
    <w:rsid w:val="00BF5F68"/>
    <w:rsid w:val="00C015E9"/>
    <w:rsid w:val="00C0627F"/>
    <w:rsid w:val="00C06FD8"/>
    <w:rsid w:val="00C16C53"/>
    <w:rsid w:val="00C2157E"/>
    <w:rsid w:val="00C218D6"/>
    <w:rsid w:val="00C23478"/>
    <w:rsid w:val="00C3011E"/>
    <w:rsid w:val="00C311AA"/>
    <w:rsid w:val="00C312B9"/>
    <w:rsid w:val="00C32AC9"/>
    <w:rsid w:val="00C347EF"/>
    <w:rsid w:val="00C40BCE"/>
    <w:rsid w:val="00C45F7F"/>
    <w:rsid w:val="00C46803"/>
    <w:rsid w:val="00C57008"/>
    <w:rsid w:val="00C618B9"/>
    <w:rsid w:val="00C63AAA"/>
    <w:rsid w:val="00C74885"/>
    <w:rsid w:val="00C748E0"/>
    <w:rsid w:val="00C74BFD"/>
    <w:rsid w:val="00C86193"/>
    <w:rsid w:val="00C86C45"/>
    <w:rsid w:val="00C91792"/>
    <w:rsid w:val="00C948F9"/>
    <w:rsid w:val="00CA3715"/>
    <w:rsid w:val="00CB3DC8"/>
    <w:rsid w:val="00CB5721"/>
    <w:rsid w:val="00CB6609"/>
    <w:rsid w:val="00CC7184"/>
    <w:rsid w:val="00CD0C90"/>
    <w:rsid w:val="00CD3FA6"/>
    <w:rsid w:val="00CD45D5"/>
    <w:rsid w:val="00CD68E7"/>
    <w:rsid w:val="00CD68EE"/>
    <w:rsid w:val="00CD766F"/>
    <w:rsid w:val="00CE0E67"/>
    <w:rsid w:val="00CE1748"/>
    <w:rsid w:val="00CE4B30"/>
    <w:rsid w:val="00CE5076"/>
    <w:rsid w:val="00CE7273"/>
    <w:rsid w:val="00CF10D3"/>
    <w:rsid w:val="00CF1886"/>
    <w:rsid w:val="00CF3F2F"/>
    <w:rsid w:val="00CF7022"/>
    <w:rsid w:val="00D01437"/>
    <w:rsid w:val="00D021F7"/>
    <w:rsid w:val="00D04D20"/>
    <w:rsid w:val="00D06B9D"/>
    <w:rsid w:val="00D11580"/>
    <w:rsid w:val="00D12A04"/>
    <w:rsid w:val="00D15EDE"/>
    <w:rsid w:val="00D2153C"/>
    <w:rsid w:val="00D25089"/>
    <w:rsid w:val="00D339FF"/>
    <w:rsid w:val="00D3677B"/>
    <w:rsid w:val="00D37278"/>
    <w:rsid w:val="00D422F0"/>
    <w:rsid w:val="00D47834"/>
    <w:rsid w:val="00D517D6"/>
    <w:rsid w:val="00D52E84"/>
    <w:rsid w:val="00D5438F"/>
    <w:rsid w:val="00D547BD"/>
    <w:rsid w:val="00D5556E"/>
    <w:rsid w:val="00D575E9"/>
    <w:rsid w:val="00D57A7C"/>
    <w:rsid w:val="00D60A30"/>
    <w:rsid w:val="00D66F00"/>
    <w:rsid w:val="00D6701B"/>
    <w:rsid w:val="00D714B5"/>
    <w:rsid w:val="00D72B98"/>
    <w:rsid w:val="00D8013F"/>
    <w:rsid w:val="00D81498"/>
    <w:rsid w:val="00D87C5E"/>
    <w:rsid w:val="00D91947"/>
    <w:rsid w:val="00D92CEF"/>
    <w:rsid w:val="00D952C2"/>
    <w:rsid w:val="00D9777C"/>
    <w:rsid w:val="00DA0FF7"/>
    <w:rsid w:val="00DA1E73"/>
    <w:rsid w:val="00DA269B"/>
    <w:rsid w:val="00DA39D9"/>
    <w:rsid w:val="00DA7DF6"/>
    <w:rsid w:val="00DA7F74"/>
    <w:rsid w:val="00DB061E"/>
    <w:rsid w:val="00DB105F"/>
    <w:rsid w:val="00DB4E94"/>
    <w:rsid w:val="00DB6500"/>
    <w:rsid w:val="00DC02DE"/>
    <w:rsid w:val="00DC783B"/>
    <w:rsid w:val="00DD032B"/>
    <w:rsid w:val="00DD059F"/>
    <w:rsid w:val="00DD0695"/>
    <w:rsid w:val="00DD239F"/>
    <w:rsid w:val="00DD4C84"/>
    <w:rsid w:val="00DD78D9"/>
    <w:rsid w:val="00DE41F8"/>
    <w:rsid w:val="00DF0D8B"/>
    <w:rsid w:val="00DF22E9"/>
    <w:rsid w:val="00DF61FD"/>
    <w:rsid w:val="00E0031C"/>
    <w:rsid w:val="00E00BEE"/>
    <w:rsid w:val="00E06BAF"/>
    <w:rsid w:val="00E13AD2"/>
    <w:rsid w:val="00E140E0"/>
    <w:rsid w:val="00E27B52"/>
    <w:rsid w:val="00E31FBF"/>
    <w:rsid w:val="00E37F6D"/>
    <w:rsid w:val="00E40957"/>
    <w:rsid w:val="00E51820"/>
    <w:rsid w:val="00E61C0D"/>
    <w:rsid w:val="00E63DDA"/>
    <w:rsid w:val="00E66BF8"/>
    <w:rsid w:val="00E67127"/>
    <w:rsid w:val="00E71076"/>
    <w:rsid w:val="00E71B7B"/>
    <w:rsid w:val="00E71BFB"/>
    <w:rsid w:val="00E71E36"/>
    <w:rsid w:val="00E74540"/>
    <w:rsid w:val="00E75815"/>
    <w:rsid w:val="00E84BCB"/>
    <w:rsid w:val="00E91197"/>
    <w:rsid w:val="00E97124"/>
    <w:rsid w:val="00EA436A"/>
    <w:rsid w:val="00EB1D16"/>
    <w:rsid w:val="00EB2824"/>
    <w:rsid w:val="00EB337A"/>
    <w:rsid w:val="00EB4017"/>
    <w:rsid w:val="00EB4194"/>
    <w:rsid w:val="00EB4E73"/>
    <w:rsid w:val="00EB50F6"/>
    <w:rsid w:val="00EB5C19"/>
    <w:rsid w:val="00EB7D72"/>
    <w:rsid w:val="00EC0095"/>
    <w:rsid w:val="00EC1E8F"/>
    <w:rsid w:val="00ED3583"/>
    <w:rsid w:val="00ED4BD6"/>
    <w:rsid w:val="00ED5ADA"/>
    <w:rsid w:val="00EE1EB7"/>
    <w:rsid w:val="00EE6206"/>
    <w:rsid w:val="00EF162E"/>
    <w:rsid w:val="00EF3D06"/>
    <w:rsid w:val="00F01C8D"/>
    <w:rsid w:val="00F11698"/>
    <w:rsid w:val="00F12210"/>
    <w:rsid w:val="00F1601B"/>
    <w:rsid w:val="00F2041F"/>
    <w:rsid w:val="00F2210D"/>
    <w:rsid w:val="00F2366D"/>
    <w:rsid w:val="00F255CA"/>
    <w:rsid w:val="00F26B59"/>
    <w:rsid w:val="00F361BF"/>
    <w:rsid w:val="00F37839"/>
    <w:rsid w:val="00F42766"/>
    <w:rsid w:val="00F506CE"/>
    <w:rsid w:val="00F52D60"/>
    <w:rsid w:val="00F5472C"/>
    <w:rsid w:val="00F60C5D"/>
    <w:rsid w:val="00F648E6"/>
    <w:rsid w:val="00F6533D"/>
    <w:rsid w:val="00F664A9"/>
    <w:rsid w:val="00F77E3D"/>
    <w:rsid w:val="00F80992"/>
    <w:rsid w:val="00F82059"/>
    <w:rsid w:val="00F83030"/>
    <w:rsid w:val="00F867BB"/>
    <w:rsid w:val="00F871FF"/>
    <w:rsid w:val="00F96429"/>
    <w:rsid w:val="00FA16F4"/>
    <w:rsid w:val="00FA380B"/>
    <w:rsid w:val="00FA4C1B"/>
    <w:rsid w:val="00FA4E45"/>
    <w:rsid w:val="00FA54D6"/>
    <w:rsid w:val="00FA597C"/>
    <w:rsid w:val="00FB403D"/>
    <w:rsid w:val="00FB622D"/>
    <w:rsid w:val="00FB7A41"/>
    <w:rsid w:val="00FC43BF"/>
    <w:rsid w:val="00FD0B40"/>
    <w:rsid w:val="00FD248B"/>
    <w:rsid w:val="00FD250E"/>
    <w:rsid w:val="00FD461E"/>
    <w:rsid w:val="00FE0C08"/>
    <w:rsid w:val="00FE0F9E"/>
    <w:rsid w:val="00FF63DA"/>
    <w:rsid w:val="025A07FB"/>
    <w:rsid w:val="02A16A9D"/>
    <w:rsid w:val="033B2830"/>
    <w:rsid w:val="03824AAC"/>
    <w:rsid w:val="04A93F10"/>
    <w:rsid w:val="07391925"/>
    <w:rsid w:val="080075E0"/>
    <w:rsid w:val="09B17285"/>
    <w:rsid w:val="0A4E2EBA"/>
    <w:rsid w:val="0B8B3D5B"/>
    <w:rsid w:val="0BC17BC5"/>
    <w:rsid w:val="0C2B74C9"/>
    <w:rsid w:val="0CC72191"/>
    <w:rsid w:val="0D186DB0"/>
    <w:rsid w:val="0DAC4361"/>
    <w:rsid w:val="0F9930A5"/>
    <w:rsid w:val="0FAF3436"/>
    <w:rsid w:val="1195017E"/>
    <w:rsid w:val="11A7535E"/>
    <w:rsid w:val="12A7468E"/>
    <w:rsid w:val="1337019D"/>
    <w:rsid w:val="14C646DD"/>
    <w:rsid w:val="15873E34"/>
    <w:rsid w:val="15A07014"/>
    <w:rsid w:val="185F0981"/>
    <w:rsid w:val="18A82293"/>
    <w:rsid w:val="1FAD6316"/>
    <w:rsid w:val="229138A9"/>
    <w:rsid w:val="22A07431"/>
    <w:rsid w:val="248F074A"/>
    <w:rsid w:val="24A82A6C"/>
    <w:rsid w:val="261207A7"/>
    <w:rsid w:val="267C6E3C"/>
    <w:rsid w:val="26BE3117"/>
    <w:rsid w:val="285E4350"/>
    <w:rsid w:val="28A9735C"/>
    <w:rsid w:val="28B03BA8"/>
    <w:rsid w:val="2B9930CF"/>
    <w:rsid w:val="2C061FF4"/>
    <w:rsid w:val="2D41160E"/>
    <w:rsid w:val="2E1702C4"/>
    <w:rsid w:val="30B93B2F"/>
    <w:rsid w:val="31412C9B"/>
    <w:rsid w:val="34151E15"/>
    <w:rsid w:val="36365341"/>
    <w:rsid w:val="365221C9"/>
    <w:rsid w:val="36E474BB"/>
    <w:rsid w:val="376A2736"/>
    <w:rsid w:val="38BC0359"/>
    <w:rsid w:val="38E25516"/>
    <w:rsid w:val="3B086042"/>
    <w:rsid w:val="3B1B31DE"/>
    <w:rsid w:val="3B7339AE"/>
    <w:rsid w:val="3C651CA6"/>
    <w:rsid w:val="3CF655E7"/>
    <w:rsid w:val="3D976E1E"/>
    <w:rsid w:val="4004686A"/>
    <w:rsid w:val="40453387"/>
    <w:rsid w:val="40F17033"/>
    <w:rsid w:val="417B239F"/>
    <w:rsid w:val="42913BAC"/>
    <w:rsid w:val="429630EE"/>
    <w:rsid w:val="42C11183"/>
    <w:rsid w:val="4371423D"/>
    <w:rsid w:val="44981225"/>
    <w:rsid w:val="45A6459D"/>
    <w:rsid w:val="47295FAD"/>
    <w:rsid w:val="47A84D2D"/>
    <w:rsid w:val="47DE585F"/>
    <w:rsid w:val="48C04CFB"/>
    <w:rsid w:val="4D3F34C4"/>
    <w:rsid w:val="4FF35E80"/>
    <w:rsid w:val="52657D5D"/>
    <w:rsid w:val="531F5A7B"/>
    <w:rsid w:val="53BE5673"/>
    <w:rsid w:val="578F09C5"/>
    <w:rsid w:val="57D51EDE"/>
    <w:rsid w:val="5B163352"/>
    <w:rsid w:val="5BFB1E39"/>
    <w:rsid w:val="5DB9472A"/>
    <w:rsid w:val="5EE42A7A"/>
    <w:rsid w:val="60C83CAF"/>
    <w:rsid w:val="62A76083"/>
    <w:rsid w:val="62ED28B6"/>
    <w:rsid w:val="63A726F3"/>
    <w:rsid w:val="64D51380"/>
    <w:rsid w:val="6572401F"/>
    <w:rsid w:val="66061B75"/>
    <w:rsid w:val="668A6D84"/>
    <w:rsid w:val="684C0CA3"/>
    <w:rsid w:val="68505D2A"/>
    <w:rsid w:val="68FF4D94"/>
    <w:rsid w:val="6B113FD1"/>
    <w:rsid w:val="6C792A07"/>
    <w:rsid w:val="6D85232F"/>
    <w:rsid w:val="6E166803"/>
    <w:rsid w:val="6F9405AC"/>
    <w:rsid w:val="72711D7D"/>
    <w:rsid w:val="73944712"/>
    <w:rsid w:val="746E39EC"/>
    <w:rsid w:val="77F363C3"/>
    <w:rsid w:val="788414C4"/>
    <w:rsid w:val="78C47B0F"/>
    <w:rsid w:val="79C7533F"/>
    <w:rsid w:val="79E10803"/>
    <w:rsid w:val="7E590A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semiHidden="0" w:name="toc 1"/>
    <w:lsdException w:qFormat="1"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semiHidden="0" w:name="Body Text" w:locked="1"/>
    <w:lsdException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nhideWhenUsed="0" w:uiPriority="99"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0" w:name="Document Map" w:locked="1"/>
    <w:lsdException w:uiPriority="99" w:semiHidden="0"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23">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autoSpaceDE w:val="0"/>
      <w:autoSpaceDN w:val="0"/>
    </w:pPr>
    <w:rPr>
      <w:rFonts w:ascii="Arial,Bold" w:hAnsi="Arial,Bold" w:eastAsia="PMingLiU" w:cs="Times New Roman"/>
      <w:lang w:val="en-US" w:eastAsia="en-US" w:bidi="ar-SA"/>
    </w:rPr>
  </w:style>
  <w:style w:type="paragraph" w:styleId="5">
    <w:name w:val="Document Map"/>
    <w:basedOn w:val="1"/>
    <w:semiHidden/>
    <w:locked/>
    <w:uiPriority w:val="0"/>
    <w:pPr>
      <w:shd w:val="clear" w:color="auto" w:fill="000080"/>
    </w:pPr>
  </w:style>
  <w:style w:type="paragraph" w:styleId="6">
    <w:name w:val="annotation text"/>
    <w:basedOn w:val="1"/>
    <w:link w:val="35"/>
    <w:uiPriority w:val="99"/>
    <w:pPr>
      <w:jc w:val="left"/>
    </w:pPr>
    <w:rPr>
      <w:kern w:val="0"/>
      <w:sz w:val="24"/>
    </w:rPr>
  </w:style>
  <w:style w:type="paragraph" w:styleId="7">
    <w:name w:val="Body Text"/>
    <w:basedOn w:val="1"/>
    <w:link w:val="36"/>
    <w:unhideWhenUsed/>
    <w:locked/>
    <w:uiPriority w:val="99"/>
    <w:pPr>
      <w:spacing w:after="120"/>
    </w:pPr>
  </w:style>
  <w:style w:type="paragraph" w:styleId="8">
    <w:name w:val="Body Text Indent"/>
    <w:basedOn w:val="1"/>
    <w:link w:val="37"/>
    <w:unhideWhenUsed/>
    <w:locked/>
    <w:uiPriority w:val="99"/>
    <w:pPr>
      <w:spacing w:after="120"/>
      <w:ind w:left="420" w:leftChars="200"/>
    </w:pPr>
  </w:style>
  <w:style w:type="paragraph" w:styleId="9">
    <w:name w:val="toc 3"/>
    <w:basedOn w:val="1"/>
    <w:next w:val="1"/>
    <w:unhideWhenUsed/>
    <w:uiPriority w:val="39"/>
    <w:pPr>
      <w:widowControl/>
      <w:spacing w:after="100" w:line="259" w:lineRule="auto"/>
      <w:ind w:left="440"/>
      <w:jc w:val="left"/>
    </w:pPr>
    <w:rPr>
      <w:rFonts w:ascii="等线" w:hAnsi="等线" w:eastAsia="等线"/>
      <w:kern w:val="0"/>
      <w:sz w:val="22"/>
      <w:szCs w:val="22"/>
    </w:rPr>
  </w:style>
  <w:style w:type="paragraph" w:styleId="10">
    <w:name w:val="Plain Text"/>
    <w:basedOn w:val="1"/>
    <w:link w:val="38"/>
    <w:unhideWhenUsed/>
    <w:locked/>
    <w:uiPriority w:val="99"/>
    <w:rPr>
      <w:rFonts w:ascii="宋体" w:hAnsi="Courier New"/>
      <w:szCs w:val="21"/>
    </w:rPr>
  </w:style>
  <w:style w:type="paragraph" w:styleId="11">
    <w:name w:val="Date"/>
    <w:basedOn w:val="1"/>
    <w:next w:val="1"/>
    <w:link w:val="39"/>
    <w:uiPriority w:val="99"/>
    <w:pPr>
      <w:ind w:left="100" w:leftChars="2500"/>
    </w:pPr>
    <w:rPr>
      <w:kern w:val="0"/>
      <w:sz w:val="24"/>
    </w:rPr>
  </w:style>
  <w:style w:type="paragraph" w:styleId="12">
    <w:name w:val="Balloon Text"/>
    <w:basedOn w:val="1"/>
    <w:link w:val="40"/>
    <w:semiHidden/>
    <w:uiPriority w:val="99"/>
    <w:rPr>
      <w:kern w:val="0"/>
      <w:sz w:val="18"/>
      <w:szCs w:val="18"/>
    </w:rPr>
  </w:style>
  <w:style w:type="paragraph" w:styleId="13">
    <w:name w:val="footer"/>
    <w:basedOn w:val="1"/>
    <w:link w:val="41"/>
    <w:uiPriority w:val="99"/>
    <w:pPr>
      <w:tabs>
        <w:tab w:val="center" w:pos="4153"/>
        <w:tab w:val="right" w:pos="8306"/>
      </w:tabs>
      <w:snapToGrid w:val="0"/>
      <w:jc w:val="left"/>
    </w:pPr>
    <w:rPr>
      <w:kern w:val="0"/>
      <w:sz w:val="18"/>
      <w:szCs w:val="18"/>
    </w:rPr>
  </w:style>
  <w:style w:type="paragraph" w:styleId="14">
    <w:name w:val="header"/>
    <w:basedOn w:val="1"/>
    <w:link w:val="42"/>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unhideWhenUsed/>
    <w:uiPriority w:val="39"/>
    <w:pPr>
      <w:widowControl/>
      <w:spacing w:after="100" w:line="259" w:lineRule="auto"/>
      <w:jc w:val="left"/>
    </w:pPr>
    <w:rPr>
      <w:rFonts w:ascii="等线" w:hAnsi="等线" w:eastAsia="等线"/>
      <w:kern w:val="0"/>
      <w:sz w:val="22"/>
      <w:szCs w:val="22"/>
    </w:rPr>
  </w:style>
  <w:style w:type="paragraph" w:styleId="16">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17">
    <w:name w:val="Body Text 2"/>
    <w:basedOn w:val="1"/>
    <w:link w:val="43"/>
    <w:locked/>
    <w:uiPriority w:val="99"/>
    <w:pPr>
      <w:spacing w:line="600" w:lineRule="exact"/>
    </w:pPr>
    <w:rPr>
      <w:color w:val="000000"/>
      <w:sz w:val="28"/>
      <w:szCs w:val="28"/>
    </w:rPr>
  </w:style>
  <w:style w:type="paragraph" w:styleId="18">
    <w:name w:val="HTML Preformatted"/>
    <w:basedOn w:val="1"/>
    <w:link w:val="44"/>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Normal (Web)"/>
    <w:basedOn w:val="1"/>
    <w:unhideWhenUsed/>
    <w:locked/>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6"/>
    <w:next w:val="6"/>
    <w:link w:val="45"/>
    <w:qFormat/>
    <w:uiPriority w:val="99"/>
    <w:rPr>
      <w:b/>
      <w:bCs/>
    </w:rPr>
  </w:style>
  <w:style w:type="table" w:styleId="22">
    <w:name w:val="Table Grid"/>
    <w:basedOn w:val="21"/>
    <w:qFormat/>
    <w:uiPriority w:val="5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 w:type="character" w:styleId="24">
    <w:name w:val="page number"/>
    <w:uiPriority w:val="99"/>
    <w:rPr>
      <w:rFonts w:cs="Times New Roman"/>
    </w:rPr>
  </w:style>
  <w:style w:type="character" w:styleId="25">
    <w:name w:val="Hyperlink"/>
    <w:unhideWhenUsed/>
    <w:locked/>
    <w:uiPriority w:val="99"/>
    <w:rPr>
      <w:color w:val="0000FF"/>
      <w:u w:val="single"/>
    </w:rPr>
  </w:style>
  <w:style w:type="character" w:styleId="26">
    <w:name w:val="annotation reference"/>
    <w:uiPriority w:val="99"/>
    <w:rPr>
      <w:rFonts w:cs="Times New Roman"/>
      <w:sz w:val="21"/>
    </w:rPr>
  </w:style>
  <w:style w:type="paragraph" w:customStyle="1" w:styleId="27">
    <w:name w:val="_Style 26"/>
    <w:basedOn w:val="3"/>
    <w:next w:val="1"/>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28">
    <w:name w:val="2"/>
    <w:basedOn w:val="1"/>
    <w:next w:val="1"/>
    <w:uiPriority w:val="0"/>
    <w:rPr>
      <w:szCs w:val="21"/>
    </w:rPr>
  </w:style>
  <w:style w:type="paragraph" w:customStyle="1" w:styleId="29">
    <w:name w:val="msolistparagraph"/>
    <w:basedOn w:val="1"/>
    <w:uiPriority w:val="0"/>
    <w:pPr>
      <w:ind w:firstLine="420" w:firstLineChars="200"/>
    </w:pPr>
    <w:rPr>
      <w:szCs w:val="21"/>
    </w:rPr>
  </w:style>
  <w:style w:type="paragraph" w:customStyle="1" w:styleId="30">
    <w:name w:val="正文缩进2格"/>
    <w:basedOn w:val="1"/>
    <w:uiPriority w:val="0"/>
    <w:pPr>
      <w:spacing w:line="600" w:lineRule="exact"/>
      <w:ind w:firstLine="639" w:firstLineChars="206"/>
    </w:pPr>
    <w:rPr>
      <w:rFonts w:ascii="仿宋_GB2312" w:hAnsi="宋体" w:cs="宋体"/>
      <w:sz w:val="31"/>
      <w:szCs w:val="31"/>
    </w:rPr>
  </w:style>
  <w:style w:type="paragraph" w:customStyle="1" w:styleId="31">
    <w:name w:val="style4"/>
    <w:basedOn w:val="1"/>
    <w:next w:val="28"/>
    <w:uiPriority w:val="0"/>
    <w:pPr>
      <w:widowControl/>
      <w:spacing w:before="280" w:after="280"/>
    </w:pPr>
    <w:rPr>
      <w:rFonts w:ascii="宋体" w:hAnsi="宋体" w:cs="宋体"/>
      <w:sz w:val="18"/>
      <w:szCs w:val="18"/>
    </w:rPr>
  </w:style>
  <w:style w:type="paragraph" w:customStyle="1" w:styleId="32">
    <w:name w:val="无间隔1"/>
    <w:qFormat/>
    <w:uiPriority w:val="0"/>
    <w:rPr>
      <w:rFonts w:ascii="Times New Roman" w:hAnsi="Times New Roman" w:eastAsia="宋体" w:cs="Times New Roman"/>
      <w:sz w:val="22"/>
      <w:szCs w:val="22"/>
      <w:lang w:val="en-US" w:eastAsia="en-US" w:bidi="en-US"/>
    </w:rPr>
  </w:style>
  <w:style w:type="paragraph" w:customStyle="1" w:styleId="33">
    <w:name w:val="四级标题"/>
    <w:basedOn w:val="11"/>
    <w:qFormat/>
    <w:uiPriority w:val="0"/>
    <w:pPr>
      <w:spacing w:line="360" w:lineRule="auto"/>
    </w:pPr>
    <w:rPr>
      <w:rFonts w:ascii="Calibri" w:hAnsi="Calibri"/>
      <w:b/>
      <w:sz w:val="24"/>
      <w:szCs w:val="22"/>
    </w:rPr>
  </w:style>
  <w:style w:type="character" w:customStyle="1" w:styleId="34">
    <w:name w:val="标题 1 字符"/>
    <w:link w:val="3"/>
    <w:uiPriority w:val="0"/>
    <w:rPr>
      <w:b/>
      <w:bCs/>
      <w:kern w:val="44"/>
      <w:sz w:val="44"/>
      <w:szCs w:val="44"/>
    </w:rPr>
  </w:style>
  <w:style w:type="character" w:customStyle="1" w:styleId="35">
    <w:name w:val="批注文字 字符"/>
    <w:link w:val="6"/>
    <w:locked/>
    <w:uiPriority w:val="99"/>
    <w:rPr>
      <w:rFonts w:ascii="Times New Roman" w:hAnsi="Times New Roman" w:eastAsia="宋体" w:cs="Times New Roman"/>
      <w:sz w:val="24"/>
      <w:szCs w:val="24"/>
    </w:rPr>
  </w:style>
  <w:style w:type="character" w:customStyle="1" w:styleId="36">
    <w:name w:val="正文文本 字符"/>
    <w:link w:val="7"/>
    <w:semiHidden/>
    <w:uiPriority w:val="99"/>
    <w:rPr>
      <w:rFonts w:ascii="Times New Roman" w:hAnsi="Times New Roman"/>
      <w:kern w:val="2"/>
      <w:sz w:val="21"/>
      <w:szCs w:val="24"/>
    </w:rPr>
  </w:style>
  <w:style w:type="character" w:customStyle="1" w:styleId="37">
    <w:name w:val="正文文本缩进 字符"/>
    <w:link w:val="8"/>
    <w:uiPriority w:val="99"/>
    <w:rPr>
      <w:kern w:val="2"/>
      <w:sz w:val="21"/>
      <w:szCs w:val="24"/>
    </w:rPr>
  </w:style>
  <w:style w:type="character" w:customStyle="1" w:styleId="38">
    <w:name w:val="纯文本 字符"/>
    <w:link w:val="10"/>
    <w:uiPriority w:val="99"/>
    <w:rPr>
      <w:rFonts w:ascii="宋体" w:hAnsi="Courier New" w:cs="Courier New"/>
      <w:kern w:val="2"/>
      <w:sz w:val="21"/>
      <w:szCs w:val="21"/>
    </w:rPr>
  </w:style>
  <w:style w:type="character" w:customStyle="1" w:styleId="39">
    <w:name w:val="日期 字符"/>
    <w:link w:val="11"/>
    <w:locked/>
    <w:uiPriority w:val="99"/>
    <w:rPr>
      <w:rFonts w:ascii="Times New Roman" w:hAnsi="Times New Roman" w:eastAsia="宋体" w:cs="Times New Roman"/>
      <w:sz w:val="24"/>
      <w:szCs w:val="24"/>
    </w:rPr>
  </w:style>
  <w:style w:type="character" w:customStyle="1" w:styleId="40">
    <w:name w:val="批注框文本 字符"/>
    <w:link w:val="12"/>
    <w:semiHidden/>
    <w:locked/>
    <w:uiPriority w:val="99"/>
    <w:rPr>
      <w:rFonts w:ascii="Times New Roman" w:hAnsi="Times New Roman" w:eastAsia="宋体" w:cs="Times New Roman"/>
      <w:sz w:val="18"/>
      <w:szCs w:val="18"/>
    </w:rPr>
  </w:style>
  <w:style w:type="character" w:customStyle="1" w:styleId="41">
    <w:name w:val="页脚 字符"/>
    <w:link w:val="13"/>
    <w:locked/>
    <w:uiPriority w:val="99"/>
    <w:rPr>
      <w:rFonts w:ascii="Times New Roman" w:hAnsi="Times New Roman" w:eastAsia="宋体" w:cs="Times New Roman"/>
      <w:sz w:val="18"/>
      <w:szCs w:val="18"/>
    </w:rPr>
  </w:style>
  <w:style w:type="character" w:customStyle="1" w:styleId="42">
    <w:name w:val="页眉 字符"/>
    <w:link w:val="14"/>
    <w:locked/>
    <w:uiPriority w:val="99"/>
    <w:rPr>
      <w:rFonts w:ascii="Times New Roman" w:hAnsi="Times New Roman" w:eastAsia="宋体" w:cs="Times New Roman"/>
      <w:sz w:val="18"/>
      <w:szCs w:val="18"/>
    </w:rPr>
  </w:style>
  <w:style w:type="character" w:customStyle="1" w:styleId="43">
    <w:name w:val="正文文本 2 字符"/>
    <w:link w:val="17"/>
    <w:uiPriority w:val="99"/>
    <w:rPr>
      <w:rFonts w:ascii="Times New Roman" w:hAnsi="Times New Roman"/>
      <w:color w:val="000000"/>
      <w:kern w:val="2"/>
      <w:sz w:val="28"/>
      <w:szCs w:val="28"/>
    </w:rPr>
  </w:style>
  <w:style w:type="character" w:customStyle="1" w:styleId="44">
    <w:name w:val="HTML 预设格式 字符"/>
    <w:link w:val="18"/>
    <w:locked/>
    <w:uiPriority w:val="99"/>
    <w:rPr>
      <w:rFonts w:ascii="宋体" w:hAnsi="宋体" w:eastAsia="宋体" w:cs="宋体"/>
      <w:kern w:val="0"/>
      <w:sz w:val="24"/>
      <w:szCs w:val="24"/>
    </w:rPr>
  </w:style>
  <w:style w:type="character" w:customStyle="1" w:styleId="45">
    <w:name w:val="批注主题 字符"/>
    <w:link w:val="20"/>
    <w:locked/>
    <w:uiPriority w:val="99"/>
    <w:rPr>
      <w:rFonts w:ascii="Times New Roman" w:hAnsi="Times New Roman" w:eastAsia="宋体" w:cs="Times New Roman"/>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15263</Words>
  <Characters>15755</Characters>
  <Lines>113</Lines>
  <Paragraphs>31</Paragraphs>
  <TotalTime>0</TotalTime>
  <ScaleCrop>false</ScaleCrop>
  <LinksUpToDate>false</LinksUpToDate>
  <CharactersWithSpaces>16463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2019-11-01T06:01:00Z</dcterms:created>
  <dc:creator>admin</dc:creator>
  <cp:lastModifiedBy>于小兵</cp:lastModifiedBy>
  <cp:lastPrinted>2019-12-10T02:47:00Z</cp:lastPrinted>
  <dcterms:modified xsi:type="dcterms:W3CDTF">2022-04-28T03:10:06Z</dcterms:modified>
  <dc:title>南京财经大学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04348B42CCBF42C9B43F60FD48F1DB8F</vt:lpwstr>
  </property>
</Properties>
</file>